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83" w:line="219" w:lineRule="auto"/>
        <w:ind w:left="58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6"/>
          <w:sz w:val="28"/>
          <w:szCs w:val="28"/>
        </w:rPr>
        <w:t>附件</w:t>
      </w:r>
      <w:r>
        <w:rPr>
          <w:rFonts w:ascii="宋体" w:hAnsi="宋体" w:eastAsia="宋体" w:cs="宋体"/>
          <w:spacing w:val="-4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6"/>
          <w:sz w:val="28"/>
          <w:szCs w:val="28"/>
        </w:rPr>
        <w:t>1</w:t>
      </w:r>
      <w:r>
        <w:rPr>
          <w:rFonts w:ascii="宋体" w:hAnsi="宋体" w:eastAsia="宋体" w:cs="宋体"/>
          <w:spacing w:val="-16"/>
          <w:sz w:val="28"/>
          <w:szCs w:val="28"/>
        </w:rPr>
        <w:t>：</w:t>
      </w: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before="150" w:line="212" w:lineRule="auto"/>
        <w:ind w:firstLine="360" w:firstLineChars="100"/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  <w:t>第二十七届湖南省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  <w:lang w:val="en-US" w:eastAsia="zh-CN"/>
        </w:rPr>
        <w:t>中小学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  <w:t>生数字素养提升实践活动</w:t>
      </w:r>
    </w:p>
    <w:p>
      <w:pPr>
        <w:spacing w:before="150" w:line="212" w:lineRule="auto"/>
        <w:ind w:firstLine="1800" w:firstLineChars="500"/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  <w:t>数字艺术类任务说明</w:t>
      </w:r>
    </w:p>
    <w:p>
      <w:pPr>
        <w:spacing w:line="274" w:lineRule="auto"/>
        <w:rPr>
          <w:rFonts w:ascii="Arial"/>
          <w:sz w:val="21"/>
        </w:rPr>
      </w:pPr>
      <w:bookmarkStart w:id="0" w:name="_GoBack"/>
      <w:bookmarkEnd w:id="0"/>
    </w:p>
    <w:p>
      <w:pPr>
        <w:spacing w:line="274" w:lineRule="auto"/>
        <w:rPr>
          <w:rFonts w:ascii="Arial"/>
          <w:sz w:val="21"/>
        </w:rPr>
      </w:pPr>
    </w:p>
    <w:p>
      <w:pPr>
        <w:spacing w:before="91" w:line="222" w:lineRule="auto"/>
        <w:ind w:left="41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>一、任务描述</w:t>
      </w:r>
    </w:p>
    <w:p>
      <w:pPr>
        <w:spacing w:before="104" w:line="290" w:lineRule="auto"/>
        <w:ind w:left="37" w:firstLine="566"/>
        <w:jc w:val="both"/>
        <w:rPr>
          <w:rFonts w:ascii="FangSong_GB2312" w:hAnsi="FangSong_GB2312" w:eastAsia="FangSong_GB2312" w:cs="FangSong_GB2312"/>
          <w:sz w:val="28"/>
          <w:szCs w:val="28"/>
        </w:rPr>
      </w:pPr>
      <w:r>
        <w:rPr>
          <w:rFonts w:ascii="FangSong_GB2312" w:hAnsi="FangSong_GB2312" w:eastAsia="FangSong_GB2312" w:cs="FangSong_GB2312"/>
          <w:spacing w:val="-9"/>
          <w:sz w:val="28"/>
          <w:szCs w:val="28"/>
        </w:rPr>
        <w:t>现场活动分为任务环节和展示环节，小学、初中、高中（含中职）</w:t>
      </w:r>
      <w:r>
        <w:rPr>
          <w:rFonts w:ascii="FangSong_GB2312" w:hAnsi="FangSong_GB2312" w:eastAsia="FangSong_GB2312" w:cs="FangSong_GB2312"/>
          <w:spacing w:val="-4"/>
          <w:sz w:val="28"/>
          <w:szCs w:val="28"/>
        </w:rPr>
        <w:t>所有项目的任务主题要求将于全</w:t>
      </w:r>
      <w:r>
        <w:rPr>
          <w:rFonts w:hint="eastAsia" w:ascii="FangSong_GB2312" w:hAnsi="FangSong_GB2312" w:eastAsia="FangSong_GB2312" w:cs="FangSong_GB2312"/>
          <w:spacing w:val="-4"/>
          <w:sz w:val="28"/>
          <w:szCs w:val="28"/>
          <w:lang w:val="en-US" w:eastAsia="zh-CN"/>
        </w:rPr>
        <w:t>省</w:t>
      </w:r>
      <w:r>
        <w:rPr>
          <w:rFonts w:ascii="FangSong_GB2312" w:hAnsi="FangSong_GB2312" w:eastAsia="FangSong_GB2312" w:cs="FangSong_GB2312"/>
          <w:spacing w:val="-4"/>
          <w:sz w:val="28"/>
          <w:szCs w:val="28"/>
        </w:rPr>
        <w:t>活动现场任务书中公布。各项目时</w:t>
      </w:r>
      <w:r>
        <w:rPr>
          <w:rFonts w:ascii="FangSong_GB2312" w:hAnsi="FangSong_GB2312" w:eastAsia="FangSong_GB2312" w:cs="FangSong_GB2312"/>
          <w:spacing w:val="-3"/>
          <w:sz w:val="28"/>
          <w:szCs w:val="28"/>
        </w:rPr>
        <w:t>长约为</w:t>
      </w:r>
      <w:r>
        <w:rPr>
          <w:rFonts w:ascii="FangSong_GB2312" w:hAnsi="FangSong_GB2312" w:eastAsia="FangSong_GB2312" w:cs="FangSong_GB2312"/>
          <w:spacing w:val="-3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>1-2</w:t>
      </w:r>
      <w:r>
        <w:rPr>
          <w:rFonts w:ascii="Times New Roman" w:hAnsi="Times New Roman" w:eastAsia="Times New Roman" w:cs="Times New Roman"/>
          <w:spacing w:val="17"/>
          <w:sz w:val="28"/>
          <w:szCs w:val="28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28"/>
          <w:szCs w:val="28"/>
        </w:rPr>
        <w:t>天，以全</w:t>
      </w:r>
      <w:r>
        <w:rPr>
          <w:rFonts w:hint="eastAsia" w:ascii="FangSong_GB2312" w:hAnsi="FangSong_GB2312" w:eastAsia="FangSong_GB2312" w:cs="FangSong_GB2312"/>
          <w:spacing w:val="-3"/>
          <w:sz w:val="28"/>
          <w:szCs w:val="28"/>
          <w:lang w:val="en-US" w:eastAsia="zh-CN"/>
        </w:rPr>
        <w:t>省</w:t>
      </w:r>
      <w:r>
        <w:rPr>
          <w:rFonts w:ascii="FangSong_GB2312" w:hAnsi="FangSong_GB2312" w:eastAsia="FangSong_GB2312" w:cs="FangSong_GB2312"/>
          <w:spacing w:val="-3"/>
          <w:sz w:val="28"/>
          <w:szCs w:val="28"/>
        </w:rPr>
        <w:t>交流展示活动通知为准。</w:t>
      </w:r>
    </w:p>
    <w:p>
      <w:pPr>
        <w:spacing w:before="1" w:line="214" w:lineRule="auto"/>
        <w:ind w:left="591"/>
        <w:rPr>
          <w:rFonts w:ascii="FangSong_GB2312" w:hAnsi="FangSong_GB2312" w:eastAsia="FangSong_GB2312" w:cs="FangSong_GB2312"/>
          <w:sz w:val="28"/>
          <w:szCs w:val="28"/>
        </w:rPr>
      </w:pPr>
      <w:r>
        <w:rPr>
          <w:rFonts w:ascii="FangSong_GB2312" w:hAnsi="FangSong_GB2312" w:eastAsia="FangSong_GB2312" w:cs="FangSong_GB2312"/>
          <w:b/>
          <w:bCs/>
          <w:spacing w:val="-3"/>
          <w:sz w:val="28"/>
          <w:szCs w:val="28"/>
        </w:rPr>
        <w:t>微视频（和教育专项）具体安排另行通知。</w:t>
      </w:r>
    </w:p>
    <w:p>
      <w:pPr>
        <w:spacing w:before="115" w:line="216" w:lineRule="auto"/>
        <w:ind w:left="41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>二、器材准备</w:t>
      </w:r>
    </w:p>
    <w:tbl>
      <w:tblPr>
        <w:tblStyle w:val="5"/>
        <w:tblW w:w="8299" w:type="dxa"/>
        <w:tblInd w:w="2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81"/>
        <w:gridCol w:w="561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2681" w:type="dxa"/>
            <w:vAlign w:val="top"/>
          </w:tcPr>
          <w:p>
            <w:pPr>
              <w:pStyle w:val="6"/>
              <w:spacing w:before="119" w:line="221" w:lineRule="auto"/>
              <w:ind w:left="909"/>
            </w:pPr>
            <w:r>
              <w:rPr>
                <w:b/>
                <w:bCs/>
                <w:spacing w:val="-5"/>
              </w:rPr>
              <w:t>项目名称</w:t>
            </w:r>
          </w:p>
        </w:tc>
        <w:tc>
          <w:tcPr>
            <w:tcW w:w="5618" w:type="dxa"/>
            <w:vAlign w:val="top"/>
          </w:tcPr>
          <w:p>
            <w:pPr>
              <w:pStyle w:val="6"/>
              <w:spacing w:before="120" w:line="219" w:lineRule="auto"/>
              <w:ind w:left="2372"/>
            </w:pPr>
            <w:r>
              <w:rPr>
                <w:b/>
                <w:bCs/>
                <w:spacing w:val="-4"/>
              </w:rPr>
              <w:t>器材要求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2681" w:type="dxa"/>
            <w:vAlign w:val="top"/>
          </w:tcPr>
          <w:p>
            <w:pPr>
              <w:pStyle w:val="6"/>
              <w:spacing w:before="117" w:line="220" w:lineRule="auto"/>
              <w:ind w:left="909"/>
            </w:pPr>
            <w:r>
              <w:rPr>
                <w:spacing w:val="-3"/>
              </w:rPr>
              <w:t>数字绘画</w:t>
            </w:r>
          </w:p>
        </w:tc>
        <w:tc>
          <w:tcPr>
            <w:tcW w:w="5618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pStyle w:val="6"/>
              <w:spacing w:before="72" w:line="219" w:lineRule="auto"/>
              <w:ind w:left="117"/>
            </w:pPr>
            <w:r>
              <w:rPr>
                <w:spacing w:val="-1"/>
              </w:rPr>
              <w:t>笔记本电脑等创作设备，提前安装好所需软件。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2681" w:type="dxa"/>
            <w:vAlign w:val="top"/>
          </w:tcPr>
          <w:p>
            <w:pPr>
              <w:pStyle w:val="6"/>
              <w:spacing w:before="117" w:line="219" w:lineRule="auto"/>
              <w:ind w:left="934"/>
            </w:pPr>
            <w:r>
              <w:rPr>
                <w:spacing w:val="-9"/>
              </w:rPr>
              <w:t>电子板报</w:t>
            </w:r>
          </w:p>
        </w:tc>
        <w:tc>
          <w:tcPr>
            <w:tcW w:w="561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2681" w:type="dxa"/>
            <w:vAlign w:val="top"/>
          </w:tcPr>
          <w:p>
            <w:pPr>
              <w:pStyle w:val="6"/>
              <w:spacing w:before="119" w:line="219" w:lineRule="auto"/>
              <w:jc w:val="right"/>
            </w:pPr>
            <w:r>
              <w:rPr>
                <w:spacing w:val="-8"/>
              </w:rPr>
              <w:t>视觉传达设计（海报设计）</w:t>
            </w:r>
          </w:p>
        </w:tc>
        <w:tc>
          <w:tcPr>
            <w:tcW w:w="561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2681" w:type="dxa"/>
            <w:vAlign w:val="top"/>
          </w:tcPr>
          <w:p>
            <w:pPr>
              <w:pStyle w:val="6"/>
              <w:spacing w:before="118" w:line="222" w:lineRule="auto"/>
              <w:ind w:left="745"/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3D </w:t>
            </w:r>
            <w:r>
              <w:rPr>
                <w:spacing w:val="-2"/>
              </w:rPr>
              <w:t>创意设计</w:t>
            </w:r>
          </w:p>
        </w:tc>
        <w:tc>
          <w:tcPr>
            <w:tcW w:w="561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2681" w:type="dxa"/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1" w:line="220" w:lineRule="auto"/>
              <w:ind w:left="1016"/>
            </w:pPr>
            <w:r>
              <w:rPr>
                <w:spacing w:val="-3"/>
              </w:rPr>
              <w:t>微电影</w:t>
            </w:r>
          </w:p>
        </w:tc>
        <w:tc>
          <w:tcPr>
            <w:tcW w:w="5618" w:type="dxa"/>
            <w:vAlign w:val="top"/>
          </w:tcPr>
          <w:p>
            <w:pPr>
              <w:pStyle w:val="6"/>
              <w:spacing w:before="109" w:line="252" w:lineRule="auto"/>
              <w:ind w:left="112" w:right="105" w:firstLine="37"/>
              <w:jc w:val="both"/>
            </w:pPr>
            <w:r>
              <w:rPr>
                <w:spacing w:val="-6"/>
              </w:rPr>
              <w:t>自带拍摄设备（非影视广播级，禁止携带航拍设备，不鼓</w:t>
            </w:r>
            <w:r>
              <w:rPr>
                <w:spacing w:val="-5"/>
              </w:rPr>
              <w:t>励依赖高端设备创作作品）、耳机、笔记本电脑等创作设</w:t>
            </w:r>
            <w:r>
              <w:rPr>
                <w:spacing w:val="-1"/>
              </w:rPr>
              <w:t>备，提前安装好所需软件。</w:t>
            </w:r>
          </w:p>
        </w:tc>
      </w:tr>
    </w:tbl>
    <w:p>
      <w:pPr>
        <w:spacing w:before="176" w:line="222" w:lineRule="auto"/>
        <w:ind w:left="42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三、现场提交内容</w:t>
      </w:r>
    </w:p>
    <w:p>
      <w:pPr>
        <w:spacing w:line="88" w:lineRule="auto"/>
        <w:rPr>
          <w:rFonts w:ascii="Arial"/>
          <w:sz w:val="2"/>
        </w:rPr>
      </w:pPr>
    </w:p>
    <w:tbl>
      <w:tblPr>
        <w:tblStyle w:val="5"/>
        <w:tblW w:w="835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35"/>
        <w:gridCol w:w="561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2735" w:type="dxa"/>
            <w:vAlign w:val="top"/>
          </w:tcPr>
          <w:p>
            <w:pPr>
              <w:pStyle w:val="6"/>
              <w:spacing w:before="119" w:line="221" w:lineRule="auto"/>
              <w:ind w:left="935"/>
            </w:pPr>
            <w:r>
              <w:rPr>
                <w:b/>
                <w:bCs/>
                <w:spacing w:val="-5"/>
              </w:rPr>
              <w:t>项目名称</w:t>
            </w:r>
          </w:p>
        </w:tc>
        <w:tc>
          <w:tcPr>
            <w:tcW w:w="5617" w:type="dxa"/>
            <w:vAlign w:val="top"/>
          </w:tcPr>
          <w:p>
            <w:pPr>
              <w:pStyle w:val="6"/>
              <w:spacing w:before="119" w:line="221" w:lineRule="auto"/>
              <w:ind w:left="2151"/>
            </w:pPr>
            <w:r>
              <w:rPr>
                <w:b/>
                <w:bCs/>
                <w:spacing w:val="-4"/>
              </w:rPr>
              <w:t>现场提交要求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6" w:hRule="atLeast"/>
        </w:trPr>
        <w:tc>
          <w:tcPr>
            <w:tcW w:w="2735" w:type="dxa"/>
            <w:vAlign w:val="top"/>
          </w:tcPr>
          <w:p>
            <w:pPr>
              <w:pStyle w:val="6"/>
              <w:spacing w:before="296" w:line="220" w:lineRule="auto"/>
              <w:ind w:left="935"/>
            </w:pPr>
            <w:r>
              <w:rPr>
                <w:spacing w:val="-3"/>
              </w:rPr>
              <w:t>数字绘画</w:t>
            </w:r>
          </w:p>
        </w:tc>
        <w:tc>
          <w:tcPr>
            <w:tcW w:w="5617" w:type="dxa"/>
            <w:vAlign w:val="top"/>
          </w:tcPr>
          <w:p>
            <w:pPr>
              <w:pStyle w:val="6"/>
              <w:spacing w:before="151" w:line="254" w:lineRule="auto"/>
              <w:ind w:left="115" w:right="163"/>
            </w:pPr>
            <w:r>
              <w:rPr>
                <w:spacing w:val="-1"/>
              </w:rPr>
              <w:t>作品格式为</w:t>
            </w:r>
            <w:r>
              <w:rPr>
                <w:spacing w:val="-3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JPG</w:t>
            </w:r>
            <w:r>
              <w:rPr>
                <w:spacing w:val="-1"/>
              </w:rPr>
              <w:t>、</w:t>
            </w:r>
            <w:r>
              <w:rPr>
                <w:rFonts w:ascii="Times New Roman" w:hAnsi="Times New Roman" w:eastAsia="Times New Roman" w:cs="Times New Roman"/>
                <w:spacing w:val="-1"/>
              </w:rPr>
              <w:t xml:space="preserve">BMP </w:t>
            </w:r>
            <w:r>
              <w:rPr>
                <w:spacing w:val="-1"/>
              </w:rPr>
              <w:t>等常用格式，作品大小建议不超</w:t>
            </w:r>
            <w:r>
              <w:rPr>
                <w:spacing w:val="-3"/>
              </w:rPr>
              <w:t>过</w:t>
            </w:r>
            <w:r>
              <w:rPr>
                <w:spacing w:val="-3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20MB</w:t>
            </w:r>
            <w:r>
              <w:rPr>
                <w:rFonts w:ascii="Times New Roman" w:hAnsi="Times New Roman" w:eastAsia="Times New Roman" w:cs="Times New Roman"/>
                <w:spacing w:val="-31"/>
              </w:rPr>
              <w:t xml:space="preserve"> </w:t>
            </w:r>
            <w:r>
              <w:rPr>
                <w:spacing w:val="-3"/>
              </w:rPr>
              <w:t>，须同步提交作品源文件。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2" w:hRule="atLeast"/>
        </w:trPr>
        <w:tc>
          <w:tcPr>
            <w:tcW w:w="2735" w:type="dxa"/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2" w:line="219" w:lineRule="auto"/>
              <w:ind w:left="960"/>
            </w:pPr>
            <w:r>
              <w:rPr>
                <w:spacing w:val="-9"/>
              </w:rPr>
              <w:t>电子板报</w:t>
            </w:r>
          </w:p>
        </w:tc>
        <w:tc>
          <w:tcPr>
            <w:tcW w:w="5617" w:type="dxa"/>
            <w:vAlign w:val="top"/>
          </w:tcPr>
          <w:p>
            <w:pPr>
              <w:pStyle w:val="6"/>
              <w:spacing w:before="108" w:line="250" w:lineRule="auto"/>
              <w:ind w:left="117" w:right="105" w:hanging="2"/>
              <w:jc w:val="both"/>
            </w:pPr>
            <w:r>
              <w:rPr>
                <w:spacing w:val="-8"/>
              </w:rPr>
              <w:t>作品格式为</w:t>
            </w:r>
            <w:r>
              <w:rPr>
                <w:rFonts w:ascii="Times New Roman" w:hAnsi="Times New Roman" w:eastAsia="Times New Roman" w:cs="Times New Roman"/>
                <w:spacing w:val="-8"/>
              </w:rPr>
              <w:t>JPG</w:t>
            </w:r>
            <w:r>
              <w:rPr>
                <w:spacing w:val="-8"/>
              </w:rPr>
              <w:t>、</w:t>
            </w:r>
            <w:r>
              <w:rPr>
                <w:rFonts w:ascii="Times New Roman" w:hAnsi="Times New Roman" w:eastAsia="Times New Roman" w:cs="Times New Roman"/>
                <w:spacing w:val="-8"/>
              </w:rPr>
              <w:t xml:space="preserve">PDF </w:t>
            </w:r>
            <w:r>
              <w:rPr>
                <w:spacing w:val="-8"/>
              </w:rPr>
              <w:t>等常用格式，大小建议不超过</w:t>
            </w:r>
            <w:r>
              <w:rPr>
                <w:spacing w:val="-4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8"/>
              </w:rPr>
              <w:t>50MB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spacing w:val="-4"/>
              </w:rPr>
              <w:t>（含其中链接的所有独立文件</w:t>
            </w:r>
            <w:r>
              <w:rPr>
                <w:spacing w:val="13"/>
              </w:rPr>
              <w:t>），</w:t>
            </w:r>
            <w:r>
              <w:rPr>
                <w:spacing w:val="-4"/>
              </w:rPr>
              <w:t>版面尺寸为</w:t>
            </w:r>
            <w:r>
              <w:rPr>
                <w:spacing w:val="-5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A4</w:t>
            </w:r>
            <w:r>
              <w:rPr>
                <w:rFonts w:ascii="Times New Roman" w:hAnsi="Times New Roman" w:eastAsia="Times New Roman" w:cs="Times New Roman"/>
                <w:spacing w:val="15"/>
                <w:w w:val="101"/>
              </w:rPr>
              <w:t xml:space="preserve"> </w:t>
            </w:r>
            <w:r>
              <w:rPr>
                <w:spacing w:val="-4"/>
              </w:rPr>
              <w:t>幅面，</w:t>
            </w:r>
            <w:r>
              <w:rPr>
                <w:spacing w:val="-2"/>
              </w:rPr>
              <w:t>须同步提交作品源文件。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2735" w:type="dxa"/>
            <w:vAlign w:val="top"/>
          </w:tcPr>
          <w:p>
            <w:pPr>
              <w:pStyle w:val="6"/>
              <w:spacing w:before="271" w:line="219" w:lineRule="auto"/>
              <w:jc w:val="right"/>
            </w:pPr>
            <w:r>
              <w:rPr>
                <w:spacing w:val="-3"/>
              </w:rPr>
              <w:t>视觉传达设计（海报设计）</w:t>
            </w:r>
          </w:p>
        </w:tc>
        <w:tc>
          <w:tcPr>
            <w:tcW w:w="5617" w:type="dxa"/>
            <w:vAlign w:val="top"/>
          </w:tcPr>
          <w:p>
            <w:pPr>
              <w:pStyle w:val="6"/>
              <w:spacing w:before="126" w:line="254" w:lineRule="auto"/>
              <w:ind w:left="117" w:right="172" w:hanging="2"/>
            </w:pPr>
            <w:r>
              <w:rPr>
                <w:spacing w:val="-3"/>
              </w:rPr>
              <w:t>作品格式为</w:t>
            </w:r>
            <w:r>
              <w:rPr>
                <w:spacing w:val="-5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</w:rPr>
              <w:t xml:space="preserve">JPG </w:t>
            </w:r>
            <w:r>
              <w:rPr>
                <w:spacing w:val="-3"/>
              </w:rPr>
              <w:t>等常用格式，大小建议不超过</w:t>
            </w:r>
            <w:r>
              <w:rPr>
                <w:spacing w:val="-2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100MB</w:t>
            </w:r>
            <w:r>
              <w:rPr>
                <w:spacing w:val="-4"/>
              </w:rPr>
              <w:t>，</w:t>
            </w:r>
            <w:r>
              <w:rPr>
                <w:spacing w:val="-3"/>
              </w:rPr>
              <w:t>须同步提交</w:t>
            </w:r>
            <w:r>
              <w:rPr>
                <w:spacing w:val="-4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PSD</w:t>
            </w:r>
            <w:r>
              <w:rPr>
                <w:rFonts w:ascii="Times New Roman" w:hAnsi="Times New Roman" w:eastAsia="Times New Roman" w:cs="Times New Roman"/>
                <w:spacing w:val="-32"/>
              </w:rPr>
              <w:t xml:space="preserve"> </w:t>
            </w:r>
            <w:r>
              <w:rPr>
                <w:spacing w:val="-3"/>
              </w:rPr>
              <w:t>、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AI</w:t>
            </w:r>
            <w:r>
              <w:rPr>
                <w:rFonts w:ascii="Times New Roman" w:hAnsi="Times New Roman" w:eastAsia="Times New Roman" w:cs="Times New Roman"/>
                <w:spacing w:val="-31"/>
              </w:rPr>
              <w:t xml:space="preserve"> </w:t>
            </w:r>
            <w:r>
              <w:rPr>
                <w:spacing w:val="-3"/>
              </w:rPr>
              <w:t>、</w:t>
            </w:r>
            <w:r>
              <w:rPr>
                <w:rFonts w:ascii="Times New Roman" w:hAnsi="Times New Roman" w:eastAsia="Times New Roman" w:cs="Times New Roman"/>
                <w:spacing w:val="-3"/>
              </w:rPr>
              <w:t xml:space="preserve">CDR </w:t>
            </w:r>
            <w:r>
              <w:rPr>
                <w:spacing w:val="-3"/>
              </w:rPr>
              <w:t>等格式源文件。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6" w:hRule="atLeast"/>
        </w:trPr>
        <w:tc>
          <w:tcPr>
            <w:tcW w:w="2735" w:type="dxa"/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2" w:line="222" w:lineRule="auto"/>
              <w:ind w:left="773"/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3D </w:t>
            </w:r>
            <w:r>
              <w:rPr>
                <w:spacing w:val="-2"/>
              </w:rPr>
              <w:t>创意设计</w:t>
            </w:r>
          </w:p>
        </w:tc>
        <w:tc>
          <w:tcPr>
            <w:tcW w:w="5617" w:type="dxa"/>
            <w:vAlign w:val="top"/>
          </w:tcPr>
          <w:p>
            <w:pPr>
              <w:pStyle w:val="6"/>
              <w:spacing w:before="93" w:line="244" w:lineRule="auto"/>
              <w:ind w:left="115"/>
              <w:jc w:val="both"/>
            </w:pPr>
            <w:r>
              <w:rPr>
                <w:spacing w:val="-3"/>
              </w:rPr>
              <w:t>作品三视图（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JPG</w:t>
            </w:r>
            <w:r>
              <w:rPr>
                <w:spacing w:val="-3"/>
              </w:rPr>
              <w:t>、</w:t>
            </w:r>
            <w:r>
              <w:rPr>
                <w:rFonts w:ascii="Times New Roman" w:hAnsi="Times New Roman" w:eastAsia="Times New Roman" w:cs="Times New Roman"/>
                <w:spacing w:val="-3"/>
              </w:rPr>
              <w:t xml:space="preserve">BMP </w:t>
            </w:r>
            <w:r>
              <w:rPr>
                <w:spacing w:val="-3"/>
              </w:rPr>
              <w:t>等常用格式）、创作说明</w:t>
            </w:r>
            <w:r>
              <w:rPr>
                <w:spacing w:val="-4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Word</w:t>
            </w:r>
            <w:r>
              <w:rPr>
                <w:spacing w:val="-6"/>
              </w:rPr>
              <w:t>文档（含设计背景、设计思路、功能说明、创</w:t>
            </w:r>
            <w:r>
              <w:rPr>
                <w:spacing w:val="-7"/>
              </w:rPr>
              <w:t>新之处等</w:t>
            </w:r>
            <w:r>
              <w:rPr>
                <w:spacing w:val="-39"/>
              </w:rPr>
              <w:t>），</w:t>
            </w:r>
            <w:r>
              <w:rPr>
                <w:spacing w:val="-3"/>
              </w:rPr>
              <w:t>须同步提交作品源文件。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2735" w:type="dxa"/>
            <w:vAlign w:val="top"/>
          </w:tcPr>
          <w:p>
            <w:pPr>
              <w:pStyle w:val="6"/>
              <w:spacing w:before="255" w:line="220" w:lineRule="auto"/>
              <w:ind w:left="1044"/>
            </w:pPr>
            <w:r>
              <w:rPr>
                <w:spacing w:val="-3"/>
              </w:rPr>
              <w:t>微电影</w:t>
            </w:r>
          </w:p>
        </w:tc>
        <w:tc>
          <w:tcPr>
            <w:tcW w:w="5617" w:type="dxa"/>
            <w:vAlign w:val="top"/>
          </w:tcPr>
          <w:p>
            <w:pPr>
              <w:pStyle w:val="6"/>
              <w:spacing w:before="112" w:line="251" w:lineRule="auto"/>
              <w:ind w:left="109" w:right="569" w:firstLine="5"/>
            </w:pPr>
            <w:r>
              <w:rPr>
                <w:spacing w:val="-1"/>
              </w:rPr>
              <w:t>作品格式为</w:t>
            </w:r>
            <w:r>
              <w:rPr>
                <w:spacing w:val="-4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</w:rPr>
              <w:t xml:space="preserve">MP4 </w:t>
            </w:r>
            <w:r>
              <w:rPr>
                <w:spacing w:val="-1"/>
              </w:rPr>
              <w:t>等常用格式。作品大小建议不超过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400MB</w:t>
            </w:r>
            <w:r>
              <w:rPr>
                <w:rFonts w:ascii="Times New Roman" w:hAnsi="Times New Roman" w:eastAsia="Times New Roman" w:cs="Times New Roman"/>
                <w:spacing w:val="-29"/>
              </w:rPr>
              <w:t xml:space="preserve"> </w:t>
            </w:r>
            <w:r>
              <w:rPr>
                <w:spacing w:val="-2"/>
              </w:rPr>
              <w:t>，播放时长建议</w:t>
            </w:r>
            <w:r>
              <w:rPr>
                <w:spacing w:val="-4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3-5 </w:t>
            </w:r>
            <w:r>
              <w:rPr>
                <w:spacing w:val="-2"/>
              </w:rPr>
              <w:t>分钟。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906" w:h="16839"/>
          <w:pgMar w:top="1431" w:right="1660" w:bottom="1163" w:left="1774" w:header="0" w:footer="1001" w:gutter="0"/>
          <w:cols w:space="720" w:num="1"/>
        </w:sectPr>
      </w:pPr>
    </w:p>
    <w:p>
      <w:pPr>
        <w:spacing w:before="120" w:line="222" w:lineRule="auto"/>
        <w:ind w:left="70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4"/>
          <w:sz w:val="28"/>
          <w:szCs w:val="28"/>
        </w:rPr>
        <w:t>四、现场展示说明</w:t>
      </w:r>
    </w:p>
    <w:p>
      <w:pPr>
        <w:spacing w:before="103" w:line="290" w:lineRule="auto"/>
        <w:ind w:left="51" w:right="42" w:firstLine="564"/>
        <w:jc w:val="both"/>
        <w:rPr>
          <w:rFonts w:ascii="FangSong_GB2312" w:hAnsi="FangSong_GB2312" w:eastAsia="FangSong_GB2312" w:cs="FangSong_GB2312"/>
          <w:sz w:val="28"/>
          <w:szCs w:val="28"/>
        </w:rPr>
      </w:pPr>
      <w:r>
        <w:rPr>
          <w:rFonts w:ascii="FangSong_GB2312" w:hAnsi="FangSong_GB2312" w:eastAsia="FangSong_GB2312" w:cs="FangSong_GB2312"/>
          <w:spacing w:val="-4"/>
          <w:sz w:val="28"/>
          <w:szCs w:val="28"/>
        </w:rPr>
        <w:t>在展示时间内完成陈述和交流，陈述形式须以作品演示为主，陈述内容包括设计思路、功能实现、技术应用、创新点四部分内容。并</w:t>
      </w:r>
      <w:r>
        <w:rPr>
          <w:rFonts w:ascii="FangSong_GB2312" w:hAnsi="FangSong_GB2312" w:eastAsia="FangSong_GB2312" w:cs="FangSong_GB2312"/>
          <w:spacing w:val="-1"/>
          <w:sz w:val="28"/>
          <w:szCs w:val="28"/>
        </w:rPr>
        <w:t>回答现场专家提问。</w:t>
      </w:r>
    </w:p>
    <w:p>
      <w:pPr>
        <w:spacing w:line="216" w:lineRule="auto"/>
        <w:ind w:left="61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>五、现场分组说明</w:t>
      </w:r>
    </w:p>
    <w:tbl>
      <w:tblPr>
        <w:tblStyle w:val="5"/>
        <w:tblW w:w="838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51"/>
        <w:gridCol w:w="553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2851" w:type="dxa"/>
            <w:vAlign w:val="top"/>
          </w:tcPr>
          <w:p>
            <w:pPr>
              <w:pStyle w:val="6"/>
              <w:spacing w:before="126" w:line="221" w:lineRule="auto"/>
              <w:ind w:left="993"/>
            </w:pPr>
            <w:r>
              <w:rPr>
                <w:b/>
                <w:bCs/>
                <w:spacing w:val="-5"/>
              </w:rPr>
              <w:t>项目名称</w:t>
            </w:r>
          </w:p>
        </w:tc>
        <w:tc>
          <w:tcPr>
            <w:tcW w:w="5535" w:type="dxa"/>
            <w:vAlign w:val="top"/>
          </w:tcPr>
          <w:p>
            <w:pPr>
              <w:pStyle w:val="6"/>
              <w:spacing w:before="126" w:line="221" w:lineRule="auto"/>
              <w:ind w:left="2109"/>
            </w:pPr>
            <w:r>
              <w:rPr>
                <w:b/>
                <w:bCs/>
                <w:spacing w:val="-4"/>
              </w:rPr>
              <w:t>现场分组要求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2851" w:type="dxa"/>
            <w:vAlign w:val="top"/>
          </w:tcPr>
          <w:p>
            <w:pPr>
              <w:pStyle w:val="6"/>
              <w:spacing w:before="121" w:line="220" w:lineRule="auto"/>
              <w:ind w:left="993"/>
            </w:pPr>
            <w:r>
              <w:rPr>
                <w:spacing w:val="-3"/>
              </w:rPr>
              <w:t>数字绘画</w:t>
            </w:r>
          </w:p>
        </w:tc>
        <w:tc>
          <w:tcPr>
            <w:tcW w:w="5535" w:type="dxa"/>
            <w:vMerge w:val="restart"/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1" w:line="220" w:lineRule="auto"/>
              <w:jc w:val="left"/>
            </w:pPr>
            <w:r>
              <w:rPr>
                <w:spacing w:val="-6"/>
              </w:rPr>
              <w:t>以各</w:t>
            </w:r>
            <w:r>
              <w:rPr>
                <w:rFonts w:hint="eastAsia"/>
                <w:spacing w:val="-6"/>
                <w:lang w:val="en-US" w:eastAsia="zh-CN"/>
              </w:rPr>
              <w:t>市州、省直学校</w:t>
            </w:r>
            <w:r>
              <w:rPr>
                <w:spacing w:val="-6"/>
              </w:rPr>
              <w:t>报送的学生队伍名单为准，不再进行现场分组。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2851" w:type="dxa"/>
            <w:vAlign w:val="top"/>
          </w:tcPr>
          <w:p>
            <w:pPr>
              <w:pStyle w:val="6"/>
              <w:spacing w:before="123" w:line="219" w:lineRule="auto"/>
              <w:ind w:left="1017"/>
            </w:pPr>
            <w:r>
              <w:rPr>
                <w:spacing w:val="-9"/>
              </w:rPr>
              <w:t>电子板报</w:t>
            </w:r>
          </w:p>
        </w:tc>
        <w:tc>
          <w:tcPr>
            <w:tcW w:w="5535" w:type="dxa"/>
            <w:vMerge w:val="continue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2851" w:type="dxa"/>
            <w:vAlign w:val="top"/>
          </w:tcPr>
          <w:p>
            <w:pPr>
              <w:pStyle w:val="6"/>
              <w:spacing w:before="123" w:line="219" w:lineRule="auto"/>
              <w:ind w:left="115"/>
            </w:pPr>
            <w:r>
              <w:rPr>
                <w:spacing w:val="-1"/>
              </w:rPr>
              <w:t>视觉传达设计（海报设计）</w:t>
            </w:r>
          </w:p>
        </w:tc>
        <w:tc>
          <w:tcPr>
            <w:tcW w:w="5535" w:type="dxa"/>
            <w:vMerge w:val="continue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2851" w:type="dxa"/>
            <w:vAlign w:val="top"/>
          </w:tcPr>
          <w:p>
            <w:pPr>
              <w:pStyle w:val="6"/>
              <w:spacing w:before="124" w:line="222" w:lineRule="auto"/>
              <w:ind w:left="831"/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3D </w:t>
            </w:r>
            <w:r>
              <w:rPr>
                <w:spacing w:val="-2"/>
              </w:rPr>
              <w:t>创意设计</w:t>
            </w:r>
          </w:p>
        </w:tc>
        <w:tc>
          <w:tcPr>
            <w:tcW w:w="5535" w:type="dxa"/>
            <w:vMerge w:val="continue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2851" w:type="dxa"/>
            <w:vAlign w:val="top"/>
          </w:tcPr>
          <w:p>
            <w:pPr>
              <w:pStyle w:val="6"/>
              <w:spacing w:before="223" w:line="220" w:lineRule="auto"/>
              <w:ind w:left="1102"/>
            </w:pPr>
            <w:r>
              <w:rPr>
                <w:spacing w:val="-3"/>
              </w:rPr>
              <w:t>微电影</w:t>
            </w:r>
          </w:p>
        </w:tc>
        <w:tc>
          <w:tcPr>
            <w:tcW w:w="5535" w:type="dxa"/>
            <w:vMerge w:val="continue"/>
            <w:vAlign w:val="top"/>
          </w:tcPr>
          <w:p>
            <w:pPr>
              <w:pStyle w:val="6"/>
              <w:spacing w:before="72" w:line="235" w:lineRule="auto"/>
              <w:ind w:left="112" w:right="144"/>
            </w:pPr>
          </w:p>
        </w:tc>
      </w:tr>
    </w:tbl>
    <w:p>
      <w:pPr>
        <w:spacing w:before="111" w:line="222" w:lineRule="auto"/>
        <w:ind w:left="62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>六、作品创作导向</w:t>
      </w:r>
    </w:p>
    <w:p>
      <w:pPr>
        <w:spacing w:before="73" w:line="219" w:lineRule="auto"/>
        <w:ind w:left="467"/>
        <w:outlineLvl w:val="1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b/>
          <w:bCs/>
          <w:spacing w:val="7"/>
          <w:sz w:val="31"/>
          <w:szCs w:val="31"/>
        </w:rPr>
        <w:t>（一）思想性、科学性、规范性</w:t>
      </w:r>
    </w:p>
    <w:p>
      <w:pPr>
        <w:pStyle w:val="2"/>
        <w:spacing w:before="104" w:line="216" w:lineRule="auto"/>
        <w:ind w:left="495"/>
        <w:rPr>
          <w:rFonts w:ascii="FangSong_GB2312" w:hAnsi="FangSong_GB2312" w:eastAsia="FangSong_GB2312" w:cs="FangSong_GB2312"/>
        </w:rPr>
      </w:pPr>
      <w:r>
        <w:rPr>
          <w:spacing w:val="-6"/>
        </w:rPr>
        <w:t>1.</w:t>
      </w:r>
      <w:r>
        <w:rPr>
          <w:spacing w:val="-9"/>
        </w:rPr>
        <w:t xml:space="preserve"> </w:t>
      </w:r>
      <w:r>
        <w:rPr>
          <w:rFonts w:ascii="FangSong_GB2312" w:hAnsi="FangSong_GB2312" w:eastAsia="FangSong_GB2312" w:cs="FangSong_GB2312"/>
          <w:spacing w:val="-6"/>
        </w:rPr>
        <w:t>内容健康向上、主题表达准确。</w:t>
      </w:r>
    </w:p>
    <w:p>
      <w:pPr>
        <w:pStyle w:val="2"/>
        <w:spacing w:before="112" w:line="214" w:lineRule="auto"/>
        <w:ind w:left="468"/>
        <w:rPr>
          <w:rFonts w:ascii="FangSong_GB2312" w:hAnsi="FangSong_GB2312" w:eastAsia="FangSong_GB2312" w:cs="FangSong_GB2312"/>
        </w:rPr>
      </w:pPr>
      <w:r>
        <w:rPr>
          <w:spacing w:val="-1"/>
        </w:rPr>
        <w:t>2.</w:t>
      </w:r>
      <w:r>
        <w:rPr>
          <w:rFonts w:ascii="FangSong_GB2312" w:hAnsi="FangSong_GB2312" w:eastAsia="FangSong_GB2312" w:cs="FangSong_GB2312"/>
          <w:spacing w:val="-1"/>
        </w:rPr>
        <w:t>科学严谨，无常识性错误。</w:t>
      </w:r>
    </w:p>
    <w:p>
      <w:pPr>
        <w:pStyle w:val="2"/>
        <w:spacing w:before="118" w:line="213" w:lineRule="auto"/>
        <w:ind w:left="474"/>
        <w:rPr>
          <w:rFonts w:ascii="FangSong_GB2312" w:hAnsi="FangSong_GB2312" w:eastAsia="FangSong_GB2312" w:cs="FangSong_GB2312"/>
        </w:rPr>
      </w:pPr>
      <w:r>
        <w:rPr>
          <w:spacing w:val="-1"/>
        </w:rPr>
        <w:t>3.</w:t>
      </w:r>
      <w:r>
        <w:rPr>
          <w:rFonts w:ascii="FangSong_GB2312" w:hAnsi="FangSong_GB2312" w:eastAsia="FangSong_GB2312" w:cs="FangSong_GB2312"/>
          <w:spacing w:val="-1"/>
        </w:rPr>
        <w:t>文字内容通顺，采用国家通用语言文字（特殊需要除外）。</w:t>
      </w:r>
    </w:p>
    <w:p>
      <w:pPr>
        <w:pStyle w:val="2"/>
        <w:spacing w:before="112" w:line="254" w:lineRule="auto"/>
        <w:ind w:left="61" w:right="106" w:firstLine="405"/>
        <w:rPr>
          <w:rFonts w:ascii="FangSong_GB2312" w:hAnsi="FangSong_GB2312" w:eastAsia="FangSong_GB2312" w:cs="FangSong_GB2312"/>
        </w:rPr>
      </w:pPr>
      <w:r>
        <w:t>4.</w:t>
      </w:r>
      <w:r>
        <w:rPr>
          <w:spacing w:val="-24"/>
        </w:rPr>
        <w:t xml:space="preserve"> </w:t>
      </w:r>
      <w:r>
        <w:rPr>
          <w:rFonts w:ascii="FangSong_GB2312" w:hAnsi="FangSong_GB2312" w:eastAsia="FangSong_GB2312" w:cs="FangSong_GB2312"/>
        </w:rPr>
        <w:t>非原创素材（含音乐）及内容应注明来源和出处，尊重版权，</w:t>
      </w:r>
      <w:r>
        <w:rPr>
          <w:rFonts w:ascii="FangSong_GB2312" w:hAnsi="FangSong_GB2312" w:eastAsia="FangSong_GB2312" w:cs="FangSong_GB2312"/>
          <w:spacing w:val="-3"/>
        </w:rPr>
        <w:t>符合法律要求。</w:t>
      </w:r>
    </w:p>
    <w:p>
      <w:pPr>
        <w:spacing w:before="82" w:line="222" w:lineRule="auto"/>
        <w:ind w:left="467"/>
        <w:outlineLvl w:val="1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b/>
          <w:bCs/>
          <w:spacing w:val="6"/>
          <w:sz w:val="31"/>
          <w:szCs w:val="31"/>
        </w:rPr>
        <w:t>（二）创新性</w:t>
      </w:r>
    </w:p>
    <w:p>
      <w:pPr>
        <w:pStyle w:val="2"/>
        <w:spacing w:before="98" w:line="214" w:lineRule="auto"/>
        <w:ind w:left="495"/>
        <w:rPr>
          <w:rFonts w:ascii="FangSong_GB2312" w:hAnsi="FangSong_GB2312" w:eastAsia="FangSong_GB2312" w:cs="FangSong_GB2312"/>
        </w:rPr>
      </w:pPr>
      <w:r>
        <w:rPr>
          <w:spacing w:val="-3"/>
        </w:rPr>
        <w:t>1.</w:t>
      </w:r>
      <w:r>
        <w:rPr>
          <w:rFonts w:ascii="FangSong_GB2312" w:hAnsi="FangSong_GB2312" w:eastAsia="FangSong_GB2312" w:cs="FangSong_GB2312"/>
          <w:spacing w:val="-3"/>
        </w:rPr>
        <w:t>主题和表达形式新颖。</w:t>
      </w:r>
    </w:p>
    <w:p>
      <w:pPr>
        <w:pStyle w:val="2"/>
        <w:spacing w:before="112" w:line="215" w:lineRule="auto"/>
        <w:ind w:left="468"/>
        <w:rPr>
          <w:rFonts w:ascii="FangSong_GB2312" w:hAnsi="FangSong_GB2312" w:eastAsia="FangSong_GB2312" w:cs="FangSong_GB2312"/>
        </w:rPr>
      </w:pPr>
      <w:r>
        <w:rPr>
          <w:spacing w:val="-5"/>
        </w:rPr>
        <w:t>2.</w:t>
      </w:r>
      <w:r>
        <w:rPr>
          <w:spacing w:val="-18"/>
        </w:rPr>
        <w:t xml:space="preserve"> </w:t>
      </w:r>
      <w:r>
        <w:rPr>
          <w:rFonts w:ascii="FangSong_GB2312" w:hAnsi="FangSong_GB2312" w:eastAsia="FangSong_GB2312" w:cs="FangSong_GB2312"/>
          <w:spacing w:val="-5"/>
        </w:rPr>
        <w:t>内容创作注重原创性。</w:t>
      </w:r>
    </w:p>
    <w:p>
      <w:pPr>
        <w:pStyle w:val="2"/>
        <w:spacing w:before="116" w:line="215" w:lineRule="auto"/>
        <w:ind w:left="474"/>
        <w:rPr>
          <w:rFonts w:ascii="FangSong_GB2312" w:hAnsi="FangSong_GB2312" w:eastAsia="FangSong_GB2312" w:cs="FangSong_GB2312"/>
        </w:rPr>
      </w:pPr>
      <w:r>
        <w:rPr>
          <w:spacing w:val="-2"/>
        </w:rPr>
        <w:t>3.</w:t>
      </w:r>
      <w:r>
        <w:rPr>
          <w:rFonts w:ascii="FangSong_GB2312" w:hAnsi="FangSong_GB2312" w:eastAsia="FangSong_GB2312" w:cs="FangSong_GB2312"/>
          <w:spacing w:val="-2"/>
        </w:rPr>
        <w:t>构思巧妙、创意独特。</w:t>
      </w:r>
    </w:p>
    <w:p>
      <w:pPr>
        <w:pStyle w:val="2"/>
        <w:spacing w:before="115" w:line="214" w:lineRule="auto"/>
        <w:ind w:left="467"/>
        <w:rPr>
          <w:rFonts w:ascii="FangSong_GB2312" w:hAnsi="FangSong_GB2312" w:eastAsia="FangSong_GB2312" w:cs="FangSong_GB2312"/>
        </w:rPr>
      </w:pPr>
      <w:r>
        <w:rPr>
          <w:spacing w:val="-1"/>
        </w:rPr>
        <w:t>4.</w:t>
      </w:r>
      <w:r>
        <w:rPr>
          <w:rFonts w:ascii="FangSong_GB2312" w:hAnsi="FangSong_GB2312" w:eastAsia="FangSong_GB2312" w:cs="FangSong_GB2312"/>
          <w:spacing w:val="-1"/>
        </w:rPr>
        <w:t>具有想象力和个性表现力。</w:t>
      </w:r>
    </w:p>
    <w:p>
      <w:pPr>
        <w:spacing w:before="82" w:line="225" w:lineRule="auto"/>
        <w:ind w:left="467"/>
        <w:outlineLvl w:val="1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b/>
          <w:bCs/>
          <w:spacing w:val="6"/>
          <w:sz w:val="31"/>
          <w:szCs w:val="31"/>
        </w:rPr>
        <w:t>（三）艺术性</w:t>
      </w:r>
    </w:p>
    <w:p>
      <w:pPr>
        <w:pStyle w:val="2"/>
        <w:spacing w:before="96" w:line="215" w:lineRule="auto"/>
        <w:ind w:left="495"/>
        <w:rPr>
          <w:rFonts w:ascii="FangSong_GB2312" w:hAnsi="FangSong_GB2312" w:eastAsia="FangSong_GB2312" w:cs="FangSong_GB2312"/>
        </w:rPr>
      </w:pPr>
      <w:r>
        <w:rPr>
          <w:spacing w:val="-6"/>
        </w:rPr>
        <w:t>1.</w:t>
      </w:r>
      <w:r>
        <w:rPr>
          <w:rFonts w:ascii="FangSong_GB2312" w:hAnsi="FangSong_GB2312" w:eastAsia="FangSong_GB2312" w:cs="FangSong_GB2312"/>
          <w:spacing w:val="-6"/>
        </w:rPr>
        <w:t>数字绘画</w:t>
      </w:r>
    </w:p>
    <w:p>
      <w:pPr>
        <w:pStyle w:val="2"/>
        <w:spacing w:before="114" w:line="214" w:lineRule="auto"/>
        <w:ind w:left="463"/>
        <w:rPr>
          <w:rFonts w:ascii="FangSong_GB2312" w:hAnsi="FangSong_GB2312" w:eastAsia="FangSong_GB2312" w:cs="FangSong_GB2312"/>
        </w:rPr>
      </w:pPr>
      <w:r>
        <w:rPr>
          <w:rFonts w:ascii="FangSong_GB2312" w:hAnsi="FangSong_GB2312" w:eastAsia="FangSong_GB2312" w:cs="FangSong_GB2312"/>
        </w:rPr>
        <w:t>（</w:t>
      </w:r>
      <w:r>
        <w:t>1</w:t>
      </w:r>
      <w:r>
        <w:rPr>
          <w:rFonts w:ascii="FangSong_GB2312" w:hAnsi="FangSong_GB2312" w:eastAsia="FangSong_GB2312" w:cs="FangSong_GB2312"/>
        </w:rPr>
        <w:t>）反映出作者有一定的审美能力和艺术表现能力。</w:t>
      </w:r>
    </w:p>
    <w:p>
      <w:pPr>
        <w:pStyle w:val="2"/>
        <w:spacing w:before="113" w:line="253" w:lineRule="auto"/>
        <w:ind w:left="57" w:right="49" w:firstLine="406"/>
        <w:rPr>
          <w:rFonts w:ascii="FangSong_GB2312" w:hAnsi="FangSong_GB2312" w:eastAsia="FangSong_GB2312" w:cs="FangSong_GB2312"/>
        </w:rPr>
      </w:pPr>
      <w:r>
        <w:rPr>
          <w:rFonts w:ascii="FangSong_GB2312" w:hAnsi="FangSong_GB2312" w:eastAsia="FangSong_GB2312" w:cs="FangSong_GB2312"/>
          <w:spacing w:val="-4"/>
        </w:rPr>
        <w:t>（</w:t>
      </w:r>
      <w:r>
        <w:rPr>
          <w:spacing w:val="-4"/>
        </w:rPr>
        <w:t>2</w:t>
      </w:r>
      <w:r>
        <w:rPr>
          <w:rFonts w:ascii="FangSong_GB2312" w:hAnsi="FangSong_GB2312" w:eastAsia="FangSong_GB2312" w:cs="FangSong_GB2312"/>
          <w:spacing w:val="-4"/>
        </w:rPr>
        <w:t>）准确运用图形、色彩等视觉表达语言，处理好画面线条、形</w:t>
      </w:r>
      <w:r>
        <w:rPr>
          <w:rFonts w:ascii="FangSong_GB2312" w:hAnsi="FangSong_GB2312" w:eastAsia="FangSong_GB2312" w:cs="FangSong_GB2312"/>
          <w:spacing w:val="2"/>
        </w:rPr>
        <w:t>状、色彩、明暗等。</w:t>
      </w:r>
    </w:p>
    <w:p>
      <w:pPr>
        <w:pStyle w:val="2"/>
        <w:spacing w:before="114" w:line="252" w:lineRule="auto"/>
        <w:ind w:left="65" w:right="42" w:firstLine="397"/>
        <w:rPr>
          <w:rFonts w:ascii="FangSong_GB2312" w:hAnsi="FangSong_GB2312" w:eastAsia="FangSong_GB2312" w:cs="FangSong_GB2312"/>
        </w:rPr>
      </w:pPr>
      <w:r>
        <w:rPr>
          <w:rFonts w:ascii="FangSong_GB2312" w:hAnsi="FangSong_GB2312" w:eastAsia="FangSong_GB2312" w:cs="FangSong_GB2312"/>
          <w:spacing w:val="-3"/>
        </w:rPr>
        <w:t>（</w:t>
      </w:r>
      <w:r>
        <w:rPr>
          <w:spacing w:val="-3"/>
        </w:rPr>
        <w:t>3</w:t>
      </w:r>
      <w:r>
        <w:rPr>
          <w:rFonts w:ascii="FangSong_GB2312" w:hAnsi="FangSong_GB2312" w:eastAsia="FangSong_GB2312" w:cs="FangSong_GB2312"/>
          <w:spacing w:val="-3"/>
        </w:rPr>
        <w:t>）构图完整，画面能有效传达情感、表达意</w:t>
      </w:r>
      <w:r>
        <w:rPr>
          <w:rFonts w:ascii="FangSong_GB2312" w:hAnsi="FangSong_GB2312" w:eastAsia="FangSong_GB2312" w:cs="FangSong_GB2312"/>
          <w:spacing w:val="-4"/>
        </w:rPr>
        <w:t>义，具有较好的视</w:t>
      </w:r>
      <w:r>
        <w:rPr>
          <w:rFonts w:ascii="FangSong_GB2312" w:hAnsi="FangSong_GB2312" w:eastAsia="FangSong_GB2312" w:cs="FangSong_GB2312"/>
          <w:spacing w:val="-2"/>
        </w:rPr>
        <w:t>觉效果，系列作品前后意思连贯。</w:t>
      </w:r>
    </w:p>
    <w:p>
      <w:pPr>
        <w:spacing w:line="252" w:lineRule="auto"/>
        <w:rPr>
          <w:rFonts w:ascii="FangSong_GB2312" w:hAnsi="FangSong_GB2312" w:eastAsia="FangSong_GB2312" w:cs="FangSong_GB2312"/>
        </w:rPr>
        <w:sectPr>
          <w:footerReference r:id="rId6" w:type="default"/>
          <w:pgSz w:w="11906" w:h="16839"/>
          <w:pgMar w:top="1431" w:right="1757" w:bottom="1163" w:left="1757" w:header="0" w:footer="1001" w:gutter="0"/>
          <w:cols w:space="720" w:num="1"/>
        </w:sectPr>
      </w:pPr>
    </w:p>
    <w:p>
      <w:pPr>
        <w:pStyle w:val="2"/>
        <w:spacing w:before="122" w:line="215" w:lineRule="auto"/>
        <w:ind w:left="440"/>
        <w:rPr>
          <w:rFonts w:ascii="FangSong_GB2312" w:hAnsi="FangSong_GB2312" w:eastAsia="FangSong_GB2312" w:cs="FangSong_GB2312"/>
        </w:rPr>
      </w:pPr>
      <w:r>
        <w:rPr>
          <w:spacing w:val="-8"/>
        </w:rPr>
        <w:t>2.</w:t>
      </w:r>
      <w:r>
        <w:rPr>
          <w:spacing w:val="-30"/>
        </w:rPr>
        <w:t xml:space="preserve"> </w:t>
      </w:r>
      <w:r>
        <w:rPr>
          <w:rFonts w:ascii="FangSong_GB2312" w:hAnsi="FangSong_GB2312" w:eastAsia="FangSong_GB2312" w:cs="FangSong_GB2312"/>
          <w:spacing w:val="-8"/>
        </w:rPr>
        <w:t>电子板报</w:t>
      </w:r>
    </w:p>
    <w:p>
      <w:pPr>
        <w:pStyle w:val="2"/>
        <w:spacing w:before="113" w:line="214" w:lineRule="auto"/>
        <w:ind w:left="434"/>
        <w:rPr>
          <w:rFonts w:ascii="FangSong_GB2312" w:hAnsi="FangSong_GB2312" w:eastAsia="FangSong_GB2312" w:cs="FangSong_GB2312"/>
        </w:rPr>
      </w:pPr>
      <w:r>
        <w:rPr>
          <w:rFonts w:ascii="FangSong_GB2312" w:hAnsi="FangSong_GB2312" w:eastAsia="FangSong_GB2312" w:cs="FangSong_GB2312"/>
        </w:rPr>
        <w:t>（</w:t>
      </w:r>
      <w:r>
        <w:t>1</w:t>
      </w:r>
      <w:r>
        <w:rPr>
          <w:rFonts w:ascii="FangSong_GB2312" w:hAnsi="FangSong_GB2312" w:eastAsia="FangSong_GB2312" w:cs="FangSong_GB2312"/>
        </w:rPr>
        <w:t>）反映出作者有一定的审美能力。</w:t>
      </w:r>
    </w:p>
    <w:p>
      <w:pPr>
        <w:pStyle w:val="2"/>
        <w:spacing w:before="114" w:line="214" w:lineRule="auto"/>
        <w:ind w:left="434"/>
        <w:rPr>
          <w:rFonts w:ascii="FangSong_GB2312" w:hAnsi="FangSong_GB2312" w:eastAsia="FangSong_GB2312" w:cs="FangSong_GB2312"/>
        </w:rPr>
      </w:pPr>
      <w:r>
        <w:rPr>
          <w:rFonts w:ascii="FangSong_GB2312" w:hAnsi="FangSong_GB2312" w:eastAsia="FangSong_GB2312" w:cs="FangSong_GB2312"/>
        </w:rPr>
        <w:t>（</w:t>
      </w:r>
      <w:r>
        <w:t>2</w:t>
      </w:r>
      <w:r>
        <w:rPr>
          <w:rFonts w:ascii="FangSong_GB2312" w:hAnsi="FangSong_GB2312" w:eastAsia="FangSong_GB2312" w:cs="FangSong_GB2312"/>
        </w:rPr>
        <w:t>）版面设计简洁、明快，图文并茂，前后风格协调一致。</w:t>
      </w:r>
    </w:p>
    <w:p>
      <w:pPr>
        <w:pStyle w:val="2"/>
        <w:spacing w:before="116" w:line="215" w:lineRule="auto"/>
        <w:ind w:left="434"/>
        <w:rPr>
          <w:rFonts w:ascii="FangSong_GB2312" w:hAnsi="FangSong_GB2312" w:eastAsia="FangSong_GB2312" w:cs="FangSong_GB2312"/>
        </w:rPr>
      </w:pPr>
      <w:r>
        <w:rPr>
          <w:rFonts w:ascii="FangSong_GB2312" w:hAnsi="FangSong_GB2312" w:eastAsia="FangSong_GB2312" w:cs="FangSong_GB2312"/>
        </w:rPr>
        <w:t>（</w:t>
      </w:r>
      <w:r>
        <w:t>3</w:t>
      </w:r>
      <w:r>
        <w:rPr>
          <w:rFonts w:ascii="FangSong_GB2312" w:hAnsi="FangSong_GB2312" w:eastAsia="FangSong_GB2312" w:cs="FangSong_GB2312"/>
        </w:rPr>
        <w:t>）报头及版面的设计突出主题。</w:t>
      </w:r>
    </w:p>
    <w:p>
      <w:pPr>
        <w:pStyle w:val="2"/>
        <w:spacing w:before="113" w:line="214" w:lineRule="auto"/>
        <w:ind w:left="445"/>
        <w:rPr>
          <w:rFonts w:ascii="FangSong_GB2312" w:hAnsi="FangSong_GB2312" w:eastAsia="FangSong_GB2312" w:cs="FangSong_GB2312"/>
        </w:rPr>
      </w:pPr>
      <w:r>
        <w:rPr>
          <w:spacing w:val="-1"/>
        </w:rPr>
        <w:t>3.</w:t>
      </w:r>
      <w:r>
        <w:rPr>
          <w:rFonts w:ascii="FangSong_GB2312" w:hAnsi="FangSong_GB2312" w:eastAsia="FangSong_GB2312" w:cs="FangSong_GB2312"/>
          <w:spacing w:val="-1"/>
        </w:rPr>
        <w:t>视觉传达设计（海报设计）</w:t>
      </w:r>
    </w:p>
    <w:p>
      <w:pPr>
        <w:pStyle w:val="2"/>
        <w:spacing w:before="115" w:line="214" w:lineRule="auto"/>
        <w:ind w:left="434"/>
        <w:rPr>
          <w:rFonts w:ascii="FangSong_GB2312" w:hAnsi="FangSong_GB2312" w:eastAsia="FangSong_GB2312" w:cs="FangSong_GB2312"/>
        </w:rPr>
      </w:pPr>
      <w:r>
        <w:rPr>
          <w:rFonts w:ascii="FangSong_GB2312" w:hAnsi="FangSong_GB2312" w:eastAsia="FangSong_GB2312" w:cs="FangSong_GB2312"/>
        </w:rPr>
        <w:t>（</w:t>
      </w:r>
      <w:r>
        <w:t>1</w:t>
      </w:r>
      <w:r>
        <w:rPr>
          <w:rFonts w:ascii="FangSong_GB2312" w:hAnsi="FangSong_GB2312" w:eastAsia="FangSong_GB2312" w:cs="FangSong_GB2312"/>
        </w:rPr>
        <w:t>）反映出作者具有一定的审美能力和设计能力。</w:t>
      </w:r>
    </w:p>
    <w:p>
      <w:pPr>
        <w:pStyle w:val="2"/>
        <w:spacing w:before="113" w:line="253" w:lineRule="auto"/>
        <w:ind w:left="30" w:right="13" w:firstLine="403"/>
        <w:rPr>
          <w:rFonts w:ascii="FangSong_GB2312" w:hAnsi="FangSong_GB2312" w:eastAsia="FangSong_GB2312" w:cs="FangSong_GB2312"/>
        </w:rPr>
      </w:pPr>
      <w:r>
        <w:rPr>
          <w:rFonts w:ascii="FangSong_GB2312" w:hAnsi="FangSong_GB2312" w:eastAsia="FangSong_GB2312" w:cs="FangSong_GB2312"/>
          <w:spacing w:val="-3"/>
        </w:rPr>
        <w:t>（</w:t>
      </w:r>
      <w:r>
        <w:rPr>
          <w:spacing w:val="-3"/>
        </w:rPr>
        <w:t>2</w:t>
      </w:r>
      <w:r>
        <w:rPr>
          <w:rFonts w:ascii="FangSong_GB2312" w:hAnsi="FangSong_GB2312" w:eastAsia="FangSong_GB2312" w:cs="FangSong_GB2312"/>
          <w:spacing w:val="-3"/>
        </w:rPr>
        <w:t>）设计主题鲜明、创意新颖、构思简洁，具</w:t>
      </w:r>
      <w:r>
        <w:rPr>
          <w:rFonts w:ascii="FangSong_GB2312" w:hAnsi="FangSong_GB2312" w:eastAsia="FangSong_GB2312" w:cs="FangSong_GB2312"/>
          <w:spacing w:val="-4"/>
        </w:rPr>
        <w:t>有较强的视觉冲击</w:t>
      </w:r>
      <w:r>
        <w:rPr>
          <w:rFonts w:ascii="FangSong_GB2312" w:hAnsi="FangSong_GB2312" w:eastAsia="FangSong_GB2312" w:cs="FangSong_GB2312"/>
          <w:spacing w:val="-8"/>
        </w:rPr>
        <w:t>力。</w:t>
      </w:r>
    </w:p>
    <w:p>
      <w:pPr>
        <w:pStyle w:val="2"/>
        <w:spacing w:before="112" w:line="215" w:lineRule="auto"/>
        <w:ind w:left="434"/>
        <w:rPr>
          <w:rFonts w:ascii="FangSong_GB2312" w:hAnsi="FangSong_GB2312" w:eastAsia="FangSong_GB2312" w:cs="FangSong_GB2312"/>
        </w:rPr>
      </w:pPr>
      <w:r>
        <w:rPr>
          <w:rFonts w:ascii="FangSong_GB2312" w:hAnsi="FangSong_GB2312" w:eastAsia="FangSong_GB2312" w:cs="FangSong_GB2312"/>
        </w:rPr>
        <w:t>（</w:t>
      </w:r>
      <w:r>
        <w:t>3</w:t>
      </w:r>
      <w:r>
        <w:rPr>
          <w:rFonts w:ascii="FangSong_GB2312" w:hAnsi="FangSong_GB2312" w:eastAsia="FangSong_GB2312" w:cs="FangSong_GB2312"/>
        </w:rPr>
        <w:t>）作品突出原创性，能清晰、有效地传达社会文化价</w:t>
      </w:r>
      <w:r>
        <w:rPr>
          <w:rFonts w:ascii="FangSong_GB2312" w:hAnsi="FangSong_GB2312" w:eastAsia="FangSong_GB2312" w:cs="FangSong_GB2312"/>
          <w:spacing w:val="-1"/>
        </w:rPr>
        <w:t>值。</w:t>
      </w:r>
    </w:p>
    <w:p>
      <w:pPr>
        <w:pStyle w:val="2"/>
        <w:spacing w:before="116" w:line="215" w:lineRule="auto"/>
        <w:ind w:left="438"/>
        <w:rPr>
          <w:rFonts w:ascii="FangSong_GB2312" w:hAnsi="FangSong_GB2312" w:eastAsia="FangSong_GB2312" w:cs="FangSong_GB2312"/>
        </w:rPr>
      </w:pPr>
      <w:r>
        <w:rPr>
          <w:spacing w:val="-1"/>
        </w:rPr>
        <w:t xml:space="preserve">4.3D </w:t>
      </w:r>
      <w:r>
        <w:rPr>
          <w:rFonts w:ascii="FangSong_GB2312" w:hAnsi="FangSong_GB2312" w:eastAsia="FangSong_GB2312" w:cs="FangSong_GB2312"/>
          <w:spacing w:val="-1"/>
        </w:rPr>
        <w:t>创意设计</w:t>
      </w:r>
    </w:p>
    <w:p>
      <w:pPr>
        <w:pStyle w:val="2"/>
        <w:spacing w:before="113" w:line="215" w:lineRule="auto"/>
        <w:ind w:left="434"/>
        <w:rPr>
          <w:rFonts w:ascii="FangSong_GB2312" w:hAnsi="FangSong_GB2312" w:eastAsia="FangSong_GB2312" w:cs="FangSong_GB2312"/>
        </w:rPr>
      </w:pPr>
      <w:r>
        <w:rPr>
          <w:rFonts w:ascii="FangSong_GB2312" w:hAnsi="FangSong_GB2312" w:eastAsia="FangSong_GB2312" w:cs="FangSong_GB2312"/>
        </w:rPr>
        <w:t>（</w:t>
      </w:r>
      <w:r>
        <w:t>1</w:t>
      </w:r>
      <w:r>
        <w:rPr>
          <w:rFonts w:ascii="FangSong_GB2312" w:hAnsi="FangSong_GB2312" w:eastAsia="FangSong_GB2312" w:cs="FangSong_GB2312"/>
        </w:rPr>
        <w:t>）主题鲜明，创意表现充分。</w:t>
      </w:r>
    </w:p>
    <w:p>
      <w:pPr>
        <w:pStyle w:val="2"/>
        <w:spacing w:before="115" w:line="216" w:lineRule="auto"/>
        <w:ind w:left="434"/>
        <w:rPr>
          <w:rFonts w:ascii="FangSong_GB2312" w:hAnsi="FangSong_GB2312" w:eastAsia="FangSong_GB2312" w:cs="FangSong_GB2312"/>
        </w:rPr>
      </w:pPr>
      <w:r>
        <w:rPr>
          <w:rFonts w:ascii="FangSong_GB2312" w:hAnsi="FangSong_GB2312" w:eastAsia="FangSong_GB2312" w:cs="FangSong_GB2312"/>
        </w:rPr>
        <w:t>（</w:t>
      </w:r>
      <w:r>
        <w:t>2</w:t>
      </w:r>
      <w:r>
        <w:rPr>
          <w:rFonts w:ascii="FangSong_GB2312" w:hAnsi="FangSong_GB2312" w:eastAsia="FangSong_GB2312" w:cs="FangSong_GB2312"/>
        </w:rPr>
        <w:t>）造型独特，局部呈现精细。</w:t>
      </w:r>
    </w:p>
    <w:p>
      <w:pPr>
        <w:pStyle w:val="2"/>
        <w:spacing w:before="114" w:line="214" w:lineRule="auto"/>
        <w:ind w:left="434"/>
        <w:rPr>
          <w:rFonts w:ascii="FangSong_GB2312" w:hAnsi="FangSong_GB2312" w:eastAsia="FangSong_GB2312" w:cs="FangSong_GB2312"/>
        </w:rPr>
      </w:pPr>
      <w:r>
        <w:rPr>
          <w:rFonts w:ascii="FangSong_GB2312" w:hAnsi="FangSong_GB2312" w:eastAsia="FangSong_GB2312" w:cs="FangSong_GB2312"/>
          <w:spacing w:val="-1"/>
        </w:rPr>
        <w:t>（</w:t>
      </w:r>
      <w:r>
        <w:rPr>
          <w:spacing w:val="-1"/>
        </w:rPr>
        <w:t>3</w:t>
      </w:r>
      <w:r>
        <w:rPr>
          <w:rFonts w:ascii="FangSong_GB2312" w:hAnsi="FangSong_GB2312" w:eastAsia="FangSong_GB2312" w:cs="FangSong_GB2312"/>
          <w:spacing w:val="-1"/>
        </w:rPr>
        <w:t>）具有一定设计感，整体渲染效果美观。</w:t>
      </w:r>
    </w:p>
    <w:p>
      <w:pPr>
        <w:pStyle w:val="2"/>
        <w:spacing w:before="115" w:line="214" w:lineRule="auto"/>
        <w:ind w:left="434"/>
        <w:rPr>
          <w:rFonts w:ascii="FangSong_GB2312" w:hAnsi="FangSong_GB2312" w:eastAsia="FangSong_GB2312" w:cs="FangSong_GB2312"/>
        </w:rPr>
      </w:pPr>
      <w:r>
        <w:rPr>
          <w:rFonts w:ascii="FangSong_GB2312" w:hAnsi="FangSong_GB2312" w:eastAsia="FangSong_GB2312" w:cs="FangSong_GB2312"/>
        </w:rPr>
        <w:t>（</w:t>
      </w:r>
      <w:r>
        <w:t>4</w:t>
      </w:r>
      <w:r>
        <w:rPr>
          <w:rFonts w:ascii="FangSong_GB2312" w:hAnsi="FangSong_GB2312" w:eastAsia="FangSong_GB2312" w:cs="FangSong_GB2312"/>
        </w:rPr>
        <w:t>）演示内容详细、清晰。</w:t>
      </w:r>
    </w:p>
    <w:p>
      <w:pPr>
        <w:pStyle w:val="2"/>
        <w:spacing w:before="114" w:line="219" w:lineRule="auto"/>
        <w:ind w:left="447"/>
        <w:rPr>
          <w:rFonts w:ascii="FangSong_GB2312" w:hAnsi="FangSong_GB2312" w:eastAsia="FangSong_GB2312" w:cs="FangSong_GB2312"/>
        </w:rPr>
      </w:pPr>
      <w:r>
        <w:rPr>
          <w:spacing w:val="-3"/>
        </w:rPr>
        <w:t>5.</w:t>
      </w:r>
      <w:r>
        <w:rPr>
          <w:rFonts w:ascii="FangSong_GB2312" w:hAnsi="FangSong_GB2312" w:eastAsia="FangSong_GB2312" w:cs="FangSong_GB2312"/>
          <w:spacing w:val="-3"/>
        </w:rPr>
        <w:t>微电影</w:t>
      </w:r>
    </w:p>
    <w:p>
      <w:pPr>
        <w:pStyle w:val="2"/>
        <w:spacing w:before="112" w:line="264" w:lineRule="auto"/>
        <w:ind w:left="21" w:right="13" w:firstLine="412"/>
        <w:rPr>
          <w:rFonts w:ascii="FangSong_GB2312" w:hAnsi="FangSong_GB2312" w:eastAsia="FangSong_GB2312" w:cs="FangSong_GB2312"/>
        </w:rPr>
      </w:pPr>
      <w:r>
        <w:rPr>
          <w:rFonts w:ascii="FangSong_GB2312" w:hAnsi="FangSong_GB2312" w:eastAsia="FangSong_GB2312" w:cs="FangSong_GB2312"/>
          <w:spacing w:val="-3"/>
        </w:rPr>
        <w:t>（</w:t>
      </w:r>
      <w:r>
        <w:rPr>
          <w:spacing w:val="-3"/>
        </w:rPr>
        <w:t>1</w:t>
      </w:r>
      <w:r>
        <w:rPr>
          <w:rFonts w:ascii="FangSong_GB2312" w:hAnsi="FangSong_GB2312" w:eastAsia="FangSong_GB2312" w:cs="FangSong_GB2312"/>
          <w:spacing w:val="-3"/>
        </w:rPr>
        <w:t>）能运用图形、色彩、空间、动作、音乐、</w:t>
      </w:r>
      <w:r>
        <w:rPr>
          <w:rFonts w:ascii="FangSong_GB2312" w:hAnsi="FangSong_GB2312" w:eastAsia="FangSong_GB2312" w:cs="FangSong_GB2312"/>
          <w:spacing w:val="-4"/>
        </w:rPr>
        <w:t>音效等元素，正确使用视听语言来表达思想、情感或故事内容，具有一定的审美情趣和</w:t>
      </w:r>
      <w:r>
        <w:rPr>
          <w:rFonts w:ascii="FangSong_GB2312" w:hAnsi="FangSong_GB2312" w:eastAsia="FangSong_GB2312" w:cs="FangSong_GB2312"/>
          <w:spacing w:val="-2"/>
        </w:rPr>
        <w:t>故事情节。</w:t>
      </w:r>
    </w:p>
    <w:p>
      <w:pPr>
        <w:pStyle w:val="2"/>
        <w:spacing w:before="117" w:line="253" w:lineRule="auto"/>
        <w:ind w:left="37" w:right="13" w:firstLine="397"/>
        <w:rPr>
          <w:rFonts w:ascii="FangSong_GB2312" w:hAnsi="FangSong_GB2312" w:eastAsia="FangSong_GB2312" w:cs="FangSong_GB2312"/>
        </w:rPr>
      </w:pPr>
      <w:r>
        <w:rPr>
          <w:rFonts w:ascii="FangSong_GB2312" w:hAnsi="FangSong_GB2312" w:eastAsia="FangSong_GB2312" w:cs="FangSong_GB2312"/>
          <w:spacing w:val="-3"/>
        </w:rPr>
        <w:t>（</w:t>
      </w:r>
      <w:r>
        <w:rPr>
          <w:spacing w:val="-3"/>
        </w:rPr>
        <w:t>2</w:t>
      </w:r>
      <w:r>
        <w:rPr>
          <w:rFonts w:ascii="FangSong_GB2312" w:hAnsi="FangSong_GB2312" w:eastAsia="FangSong_GB2312" w:cs="FangSong_GB2312"/>
          <w:spacing w:val="-3"/>
        </w:rPr>
        <w:t>）角色形象有特点，人物关系清晰，场景符</w:t>
      </w:r>
      <w:r>
        <w:rPr>
          <w:rFonts w:ascii="FangSong_GB2312" w:hAnsi="FangSong_GB2312" w:eastAsia="FangSong_GB2312" w:cs="FangSong_GB2312"/>
          <w:spacing w:val="-4"/>
        </w:rPr>
        <w:t>合情节的需要，画</w:t>
      </w:r>
      <w:r>
        <w:rPr>
          <w:rFonts w:ascii="FangSong_GB2312" w:hAnsi="FangSong_GB2312" w:eastAsia="FangSong_GB2312" w:cs="FangSong_GB2312"/>
          <w:spacing w:val="-3"/>
        </w:rPr>
        <w:t>面美观、色彩和谐。</w:t>
      </w:r>
    </w:p>
    <w:p>
      <w:pPr>
        <w:pStyle w:val="2"/>
        <w:spacing w:before="111" w:line="214" w:lineRule="auto"/>
        <w:ind w:left="434"/>
        <w:rPr>
          <w:rFonts w:ascii="FangSong_GB2312" w:hAnsi="FangSong_GB2312" w:eastAsia="FangSong_GB2312" w:cs="FangSong_GB2312"/>
        </w:rPr>
      </w:pPr>
      <w:r>
        <w:rPr>
          <w:rFonts w:ascii="FangSong_GB2312" w:hAnsi="FangSong_GB2312" w:eastAsia="FangSong_GB2312" w:cs="FangSong_GB2312"/>
        </w:rPr>
        <w:t>（</w:t>
      </w:r>
      <w:r>
        <w:t>3</w:t>
      </w:r>
      <w:r>
        <w:rPr>
          <w:rFonts w:ascii="FangSong_GB2312" w:hAnsi="FangSong_GB2312" w:eastAsia="FangSong_GB2312" w:cs="FangSong_GB2312"/>
        </w:rPr>
        <w:t>）配音配乐得当，整体风格统一，具有艺术感染力。</w:t>
      </w:r>
    </w:p>
    <w:p>
      <w:pPr>
        <w:pStyle w:val="2"/>
        <w:spacing w:before="116" w:line="258" w:lineRule="auto"/>
        <w:ind w:left="60" w:right="13" w:firstLine="374"/>
        <w:rPr>
          <w:rFonts w:ascii="FangSong_GB2312" w:hAnsi="FangSong_GB2312" w:eastAsia="FangSong_GB2312" w:cs="FangSong_GB2312"/>
        </w:rPr>
      </w:pPr>
      <w:r>
        <w:rPr>
          <w:rFonts w:ascii="FangSong_GB2312" w:hAnsi="FangSong_GB2312" w:eastAsia="FangSong_GB2312" w:cs="FangSong_GB2312"/>
          <w:spacing w:val="-3"/>
        </w:rPr>
        <w:t>（</w:t>
      </w:r>
      <w:r>
        <w:rPr>
          <w:spacing w:val="-3"/>
        </w:rPr>
        <w:t>4</w:t>
      </w:r>
      <w:r>
        <w:rPr>
          <w:rFonts w:ascii="FangSong_GB2312" w:hAnsi="FangSong_GB2312" w:eastAsia="FangSong_GB2312" w:cs="FangSong_GB2312"/>
          <w:spacing w:val="-3"/>
        </w:rPr>
        <w:t>）字幕简明清晰，表达准确，布局合理，呈</w:t>
      </w:r>
      <w:r>
        <w:rPr>
          <w:rFonts w:ascii="FangSong_GB2312" w:hAnsi="FangSong_GB2312" w:eastAsia="FangSong_GB2312" w:cs="FangSong_GB2312"/>
          <w:spacing w:val="-4"/>
        </w:rPr>
        <w:t>现效果风格与作品</w:t>
      </w:r>
      <w:r>
        <w:rPr>
          <w:rFonts w:ascii="FangSong_GB2312" w:hAnsi="FangSong_GB2312" w:eastAsia="FangSong_GB2312" w:cs="FangSong_GB2312"/>
          <w:spacing w:val="-15"/>
        </w:rPr>
        <w:t>匹配。</w:t>
      </w:r>
    </w:p>
    <w:p>
      <w:pPr>
        <w:pStyle w:val="2"/>
        <w:spacing w:before="95" w:line="253" w:lineRule="auto"/>
        <w:ind w:left="25" w:right="13" w:firstLine="409"/>
        <w:rPr>
          <w:rFonts w:ascii="FangSong_GB2312" w:hAnsi="FangSong_GB2312" w:eastAsia="FangSong_GB2312" w:cs="FangSong_GB2312"/>
        </w:rPr>
      </w:pPr>
      <w:r>
        <w:rPr>
          <w:rFonts w:ascii="FangSong_GB2312" w:hAnsi="FangSong_GB2312" w:eastAsia="FangSong_GB2312" w:cs="FangSong_GB2312"/>
          <w:spacing w:val="-3"/>
        </w:rPr>
        <w:t>（</w:t>
      </w:r>
      <w:r>
        <w:rPr>
          <w:spacing w:val="-3"/>
        </w:rPr>
        <w:t>5</w:t>
      </w:r>
      <w:r>
        <w:rPr>
          <w:rFonts w:ascii="FangSong_GB2312" w:hAnsi="FangSong_GB2312" w:eastAsia="FangSong_GB2312" w:cs="FangSong_GB2312"/>
          <w:spacing w:val="-3"/>
        </w:rPr>
        <w:t>）内容具体充实，叙事流畅精炼，故事情节</w:t>
      </w:r>
      <w:r>
        <w:rPr>
          <w:rFonts w:ascii="FangSong_GB2312" w:hAnsi="FangSong_GB2312" w:eastAsia="FangSong_GB2312" w:cs="FangSong_GB2312"/>
          <w:spacing w:val="-4"/>
        </w:rPr>
        <w:t>完整有层次，表达</w:t>
      </w:r>
      <w:r>
        <w:rPr>
          <w:rFonts w:ascii="FangSong_GB2312" w:hAnsi="FangSong_GB2312" w:eastAsia="FangSong_GB2312" w:cs="FangSong_GB2312"/>
          <w:spacing w:val="-1"/>
        </w:rPr>
        <w:t>连贯，富有情趣，体现时代精神。</w:t>
      </w:r>
    </w:p>
    <w:p>
      <w:pPr>
        <w:spacing w:before="82" w:line="225" w:lineRule="auto"/>
        <w:ind w:left="438"/>
        <w:outlineLvl w:val="1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b/>
          <w:bCs/>
          <w:spacing w:val="6"/>
          <w:sz w:val="31"/>
          <w:szCs w:val="31"/>
        </w:rPr>
        <w:t>（四）技术性</w:t>
      </w:r>
    </w:p>
    <w:p>
      <w:pPr>
        <w:pStyle w:val="2"/>
        <w:spacing w:before="94" w:line="215" w:lineRule="auto"/>
        <w:ind w:left="466"/>
        <w:rPr>
          <w:rFonts w:ascii="FangSong_GB2312" w:hAnsi="FangSong_GB2312" w:eastAsia="FangSong_GB2312" w:cs="FangSong_GB2312"/>
        </w:rPr>
      </w:pPr>
      <w:r>
        <w:rPr>
          <w:spacing w:val="-6"/>
        </w:rPr>
        <w:t>1.</w:t>
      </w:r>
      <w:r>
        <w:rPr>
          <w:rFonts w:ascii="FangSong_GB2312" w:hAnsi="FangSong_GB2312" w:eastAsia="FangSong_GB2312" w:cs="FangSong_GB2312"/>
          <w:spacing w:val="-6"/>
        </w:rPr>
        <w:t>数字绘画</w:t>
      </w:r>
    </w:p>
    <w:p>
      <w:pPr>
        <w:pStyle w:val="2"/>
        <w:spacing w:before="116" w:line="214" w:lineRule="auto"/>
        <w:ind w:left="434"/>
        <w:rPr>
          <w:rFonts w:ascii="FangSong_GB2312" w:hAnsi="FangSong_GB2312" w:eastAsia="FangSong_GB2312" w:cs="FangSong_GB2312"/>
        </w:rPr>
      </w:pPr>
      <w:r>
        <w:rPr>
          <w:rFonts w:ascii="FangSong_GB2312" w:hAnsi="FangSong_GB2312" w:eastAsia="FangSong_GB2312" w:cs="FangSong_GB2312"/>
        </w:rPr>
        <w:t>（</w:t>
      </w:r>
      <w:r>
        <w:t>1</w:t>
      </w:r>
      <w:r>
        <w:rPr>
          <w:rFonts w:ascii="FangSong_GB2312" w:hAnsi="FangSong_GB2312" w:eastAsia="FangSong_GB2312" w:cs="FangSong_GB2312"/>
        </w:rPr>
        <w:t>）选用制作软件和表现技巧恰当。</w:t>
      </w:r>
    </w:p>
    <w:p>
      <w:pPr>
        <w:pStyle w:val="2"/>
        <w:spacing w:before="115" w:line="214" w:lineRule="auto"/>
        <w:ind w:left="434"/>
        <w:rPr>
          <w:rFonts w:ascii="FangSong_GB2312" w:hAnsi="FangSong_GB2312" w:eastAsia="FangSong_GB2312" w:cs="FangSong_GB2312"/>
        </w:rPr>
      </w:pPr>
      <w:r>
        <w:rPr>
          <w:rFonts w:ascii="FangSong_GB2312" w:hAnsi="FangSong_GB2312" w:eastAsia="FangSong_GB2312" w:cs="FangSong_GB2312"/>
        </w:rPr>
        <w:t>（</w:t>
      </w:r>
      <w:r>
        <w:t>2</w:t>
      </w:r>
      <w:r>
        <w:rPr>
          <w:rFonts w:ascii="FangSong_GB2312" w:hAnsi="FangSong_GB2312" w:eastAsia="FangSong_GB2312" w:cs="FangSong_GB2312"/>
        </w:rPr>
        <w:t>）技术运用准确、适当、简洁。</w:t>
      </w:r>
    </w:p>
    <w:p>
      <w:pPr>
        <w:pStyle w:val="2"/>
        <w:spacing w:before="114" w:line="214" w:lineRule="auto"/>
        <w:ind w:left="434"/>
        <w:rPr>
          <w:rFonts w:ascii="FangSong_GB2312" w:hAnsi="FangSong_GB2312" w:eastAsia="FangSong_GB2312" w:cs="FangSong_GB2312"/>
        </w:rPr>
      </w:pPr>
      <w:r>
        <w:rPr>
          <w:rFonts w:ascii="FangSong_GB2312" w:hAnsi="FangSong_GB2312" w:eastAsia="FangSong_GB2312" w:cs="FangSong_GB2312"/>
        </w:rPr>
        <w:t>（</w:t>
      </w:r>
      <w:r>
        <w:t>3</w:t>
      </w:r>
      <w:r>
        <w:rPr>
          <w:rFonts w:ascii="FangSong_GB2312" w:hAnsi="FangSong_GB2312" w:eastAsia="FangSong_GB2312" w:cs="FangSong_GB2312"/>
        </w:rPr>
        <w:t>）视觉效果良好、清晰。</w:t>
      </w:r>
    </w:p>
    <w:p>
      <w:pPr>
        <w:spacing w:line="214" w:lineRule="auto"/>
        <w:rPr>
          <w:rFonts w:ascii="FangSong_GB2312" w:hAnsi="FangSong_GB2312" w:eastAsia="FangSong_GB2312" w:cs="FangSong_GB2312"/>
        </w:rPr>
        <w:sectPr>
          <w:footerReference r:id="rId7" w:type="default"/>
          <w:pgSz w:w="11906" w:h="16839"/>
          <w:pgMar w:top="1431" w:right="1785" w:bottom="1163" w:left="1785" w:header="0" w:footer="1001" w:gutter="0"/>
          <w:cols w:space="720" w:num="1"/>
        </w:sectPr>
      </w:pPr>
    </w:p>
    <w:p>
      <w:pPr>
        <w:pStyle w:val="2"/>
        <w:spacing w:before="122" w:line="215" w:lineRule="auto"/>
        <w:ind w:left="440"/>
        <w:rPr>
          <w:rFonts w:ascii="FangSong_GB2312" w:hAnsi="FangSong_GB2312" w:eastAsia="FangSong_GB2312" w:cs="FangSong_GB2312"/>
        </w:rPr>
      </w:pPr>
      <w:r>
        <w:rPr>
          <w:spacing w:val="-8"/>
        </w:rPr>
        <w:t>2.</w:t>
      </w:r>
      <w:r>
        <w:rPr>
          <w:spacing w:val="-30"/>
        </w:rPr>
        <w:t xml:space="preserve"> </w:t>
      </w:r>
      <w:r>
        <w:rPr>
          <w:rFonts w:ascii="FangSong_GB2312" w:hAnsi="FangSong_GB2312" w:eastAsia="FangSong_GB2312" w:cs="FangSong_GB2312"/>
          <w:spacing w:val="-8"/>
        </w:rPr>
        <w:t>电子板报</w:t>
      </w:r>
    </w:p>
    <w:p>
      <w:pPr>
        <w:pStyle w:val="2"/>
        <w:spacing w:before="113" w:line="214" w:lineRule="auto"/>
        <w:ind w:left="434"/>
        <w:rPr>
          <w:rFonts w:ascii="FangSong_GB2312" w:hAnsi="FangSong_GB2312" w:eastAsia="FangSong_GB2312" w:cs="FangSong_GB2312"/>
        </w:rPr>
      </w:pPr>
      <w:r>
        <w:rPr>
          <w:rFonts w:ascii="FangSong_GB2312" w:hAnsi="FangSong_GB2312" w:eastAsia="FangSong_GB2312" w:cs="FangSong_GB2312"/>
        </w:rPr>
        <w:t>（</w:t>
      </w:r>
      <w:r>
        <w:t>1</w:t>
      </w:r>
      <w:r>
        <w:rPr>
          <w:rFonts w:ascii="FangSong_GB2312" w:hAnsi="FangSong_GB2312" w:eastAsia="FangSong_GB2312" w:cs="FangSong_GB2312"/>
        </w:rPr>
        <w:t>）选用制作软件和表现技巧恰当。</w:t>
      </w:r>
    </w:p>
    <w:p>
      <w:pPr>
        <w:pStyle w:val="2"/>
        <w:spacing w:before="114" w:line="215" w:lineRule="auto"/>
        <w:ind w:left="434"/>
        <w:rPr>
          <w:rFonts w:ascii="FangSong_GB2312" w:hAnsi="FangSong_GB2312" w:eastAsia="FangSong_GB2312" w:cs="FangSong_GB2312"/>
        </w:rPr>
      </w:pPr>
      <w:r>
        <w:rPr>
          <w:rFonts w:ascii="FangSong_GB2312" w:hAnsi="FangSong_GB2312" w:eastAsia="FangSong_GB2312" w:cs="FangSong_GB2312"/>
        </w:rPr>
        <w:t>（</w:t>
      </w:r>
      <w:r>
        <w:t>2</w:t>
      </w:r>
      <w:r>
        <w:rPr>
          <w:rFonts w:ascii="FangSong_GB2312" w:hAnsi="FangSong_GB2312" w:eastAsia="FangSong_GB2312" w:cs="FangSong_GB2312"/>
        </w:rPr>
        <w:t>）技术运用准确、适当、便于阅读。</w:t>
      </w:r>
    </w:p>
    <w:p>
      <w:pPr>
        <w:pStyle w:val="2"/>
        <w:spacing w:before="115" w:line="214" w:lineRule="auto"/>
        <w:ind w:left="434"/>
        <w:rPr>
          <w:rFonts w:ascii="FangSong_GB2312" w:hAnsi="FangSong_GB2312" w:eastAsia="FangSong_GB2312" w:cs="FangSong_GB2312"/>
        </w:rPr>
      </w:pPr>
      <w:r>
        <w:rPr>
          <w:rFonts w:ascii="FangSong_GB2312" w:hAnsi="FangSong_GB2312" w:eastAsia="FangSong_GB2312" w:cs="FangSong_GB2312"/>
        </w:rPr>
        <w:t>（</w:t>
      </w:r>
      <w:r>
        <w:t>3</w:t>
      </w:r>
      <w:r>
        <w:rPr>
          <w:rFonts w:ascii="FangSong_GB2312" w:hAnsi="FangSong_GB2312" w:eastAsia="FangSong_GB2312" w:cs="FangSong_GB2312"/>
        </w:rPr>
        <w:t>）结构清晰，导航和链接无误。</w:t>
      </w:r>
    </w:p>
    <w:p>
      <w:pPr>
        <w:pStyle w:val="2"/>
        <w:spacing w:before="114" w:line="214" w:lineRule="auto"/>
        <w:ind w:left="445"/>
        <w:rPr>
          <w:rFonts w:ascii="FangSong_GB2312" w:hAnsi="FangSong_GB2312" w:eastAsia="FangSong_GB2312" w:cs="FangSong_GB2312"/>
        </w:rPr>
      </w:pPr>
      <w:r>
        <w:rPr>
          <w:spacing w:val="-1"/>
        </w:rPr>
        <w:t>3.</w:t>
      </w:r>
      <w:r>
        <w:rPr>
          <w:rFonts w:ascii="FangSong_GB2312" w:hAnsi="FangSong_GB2312" w:eastAsia="FangSong_GB2312" w:cs="FangSong_GB2312"/>
          <w:spacing w:val="-1"/>
        </w:rPr>
        <w:t>视觉传达设计（海报设计）</w:t>
      </w:r>
    </w:p>
    <w:p>
      <w:pPr>
        <w:pStyle w:val="2"/>
        <w:spacing w:before="115" w:line="214" w:lineRule="auto"/>
        <w:ind w:left="434"/>
        <w:rPr>
          <w:rFonts w:ascii="FangSong_GB2312" w:hAnsi="FangSong_GB2312" w:eastAsia="FangSong_GB2312" w:cs="FangSong_GB2312"/>
        </w:rPr>
      </w:pPr>
      <w:r>
        <w:rPr>
          <w:rFonts w:ascii="FangSong_GB2312" w:hAnsi="FangSong_GB2312" w:eastAsia="FangSong_GB2312" w:cs="FangSong_GB2312"/>
        </w:rPr>
        <w:t>（</w:t>
      </w:r>
      <w:r>
        <w:t>1</w:t>
      </w:r>
      <w:r>
        <w:rPr>
          <w:rFonts w:ascii="FangSong_GB2312" w:hAnsi="FangSong_GB2312" w:eastAsia="FangSong_GB2312" w:cs="FangSong_GB2312"/>
        </w:rPr>
        <w:t>）选用软件适当、设计要素全面、作品符合规</w:t>
      </w:r>
      <w:r>
        <w:rPr>
          <w:rFonts w:ascii="FangSong_GB2312" w:hAnsi="FangSong_GB2312" w:eastAsia="FangSong_GB2312" w:cs="FangSong_GB2312"/>
          <w:spacing w:val="-1"/>
        </w:rPr>
        <w:t>范。</w:t>
      </w:r>
    </w:p>
    <w:p>
      <w:pPr>
        <w:pStyle w:val="2"/>
        <w:spacing w:before="116" w:line="216" w:lineRule="auto"/>
        <w:ind w:left="434"/>
        <w:rPr>
          <w:rFonts w:ascii="FangSong_GB2312" w:hAnsi="FangSong_GB2312" w:eastAsia="FangSong_GB2312" w:cs="FangSong_GB2312"/>
        </w:rPr>
      </w:pPr>
      <w:r>
        <w:rPr>
          <w:rFonts w:ascii="FangSong_GB2312" w:hAnsi="FangSong_GB2312" w:eastAsia="FangSong_GB2312" w:cs="FangSong_GB2312"/>
          <w:spacing w:val="-1"/>
        </w:rPr>
        <w:t>（</w:t>
      </w:r>
      <w:r>
        <w:rPr>
          <w:spacing w:val="-1"/>
        </w:rPr>
        <w:t>2</w:t>
      </w:r>
      <w:r>
        <w:rPr>
          <w:rFonts w:ascii="FangSong_GB2312" w:hAnsi="FangSong_GB2312" w:eastAsia="FangSong_GB2312" w:cs="FangSong_GB2312"/>
          <w:spacing w:val="-1"/>
        </w:rPr>
        <w:t>）技术运用准确、表现技巧恰当。</w:t>
      </w:r>
    </w:p>
    <w:p>
      <w:pPr>
        <w:pStyle w:val="2"/>
        <w:spacing w:before="112" w:line="214" w:lineRule="auto"/>
        <w:ind w:left="434"/>
        <w:rPr>
          <w:rFonts w:ascii="FangSong_GB2312" w:hAnsi="FangSong_GB2312" w:eastAsia="FangSong_GB2312" w:cs="FangSong_GB2312"/>
        </w:rPr>
      </w:pPr>
      <w:r>
        <w:rPr>
          <w:rFonts w:ascii="FangSong_GB2312" w:hAnsi="FangSong_GB2312" w:eastAsia="FangSong_GB2312" w:cs="FangSong_GB2312"/>
        </w:rPr>
        <w:t>（</w:t>
      </w:r>
      <w:r>
        <w:t>3</w:t>
      </w:r>
      <w:r>
        <w:rPr>
          <w:rFonts w:ascii="FangSong_GB2312" w:hAnsi="FangSong_GB2312" w:eastAsia="FangSong_GB2312" w:cs="FangSong_GB2312"/>
        </w:rPr>
        <w:t>）视觉效果良好、清晰。</w:t>
      </w:r>
    </w:p>
    <w:p>
      <w:pPr>
        <w:pStyle w:val="2"/>
        <w:spacing w:before="112" w:line="215" w:lineRule="auto"/>
        <w:ind w:left="438"/>
        <w:rPr>
          <w:rFonts w:ascii="FangSong_GB2312" w:hAnsi="FangSong_GB2312" w:eastAsia="FangSong_GB2312" w:cs="FangSong_GB2312"/>
        </w:rPr>
      </w:pPr>
      <w:r>
        <w:rPr>
          <w:spacing w:val="-1"/>
        </w:rPr>
        <w:t xml:space="preserve">4.3D </w:t>
      </w:r>
      <w:r>
        <w:rPr>
          <w:rFonts w:ascii="FangSong_GB2312" w:hAnsi="FangSong_GB2312" w:eastAsia="FangSong_GB2312" w:cs="FangSong_GB2312"/>
          <w:spacing w:val="-1"/>
        </w:rPr>
        <w:t>创意设计</w:t>
      </w:r>
    </w:p>
    <w:p>
      <w:pPr>
        <w:pStyle w:val="2"/>
        <w:spacing w:before="118" w:line="214" w:lineRule="auto"/>
        <w:ind w:left="434"/>
        <w:rPr>
          <w:rFonts w:ascii="FangSong_GB2312" w:hAnsi="FangSong_GB2312" w:eastAsia="FangSong_GB2312" w:cs="FangSong_GB2312"/>
        </w:rPr>
      </w:pPr>
      <w:r>
        <w:rPr>
          <w:rFonts w:ascii="FangSong_GB2312" w:hAnsi="FangSong_GB2312" w:eastAsia="FangSong_GB2312" w:cs="FangSong_GB2312"/>
        </w:rPr>
        <w:t>（</w:t>
      </w:r>
      <w:r>
        <w:t>1</w:t>
      </w:r>
      <w:r>
        <w:rPr>
          <w:rFonts w:ascii="FangSong_GB2312" w:hAnsi="FangSong_GB2312" w:eastAsia="FangSong_GB2312" w:cs="FangSong_GB2312"/>
        </w:rPr>
        <w:t>）作品装配结构设计合理。</w:t>
      </w:r>
    </w:p>
    <w:p>
      <w:pPr>
        <w:pStyle w:val="2"/>
        <w:spacing w:before="115" w:line="214" w:lineRule="auto"/>
        <w:ind w:left="434"/>
        <w:rPr>
          <w:rFonts w:ascii="FangSong_GB2312" w:hAnsi="FangSong_GB2312" w:eastAsia="FangSong_GB2312" w:cs="FangSong_GB2312"/>
        </w:rPr>
      </w:pPr>
      <w:r>
        <w:rPr>
          <w:rFonts w:ascii="FangSong_GB2312" w:hAnsi="FangSong_GB2312" w:eastAsia="FangSong_GB2312" w:cs="FangSong_GB2312"/>
        </w:rPr>
        <w:t>（</w:t>
      </w:r>
      <w:r>
        <w:t>2</w:t>
      </w:r>
      <w:r>
        <w:rPr>
          <w:rFonts w:ascii="FangSong_GB2312" w:hAnsi="FangSong_GB2312" w:eastAsia="FangSong_GB2312" w:cs="FangSong_GB2312"/>
        </w:rPr>
        <w:t>）各零件逻辑关系正确。</w:t>
      </w:r>
    </w:p>
    <w:p>
      <w:pPr>
        <w:pStyle w:val="2"/>
        <w:spacing w:before="115" w:line="214" w:lineRule="auto"/>
        <w:ind w:left="434"/>
        <w:rPr>
          <w:rFonts w:ascii="FangSong_GB2312" w:hAnsi="FangSong_GB2312" w:eastAsia="FangSong_GB2312" w:cs="FangSong_GB2312"/>
        </w:rPr>
      </w:pPr>
      <w:r>
        <w:rPr>
          <w:rFonts w:ascii="FangSong_GB2312" w:hAnsi="FangSong_GB2312" w:eastAsia="FangSong_GB2312" w:cs="FangSong_GB2312"/>
        </w:rPr>
        <w:t>（</w:t>
      </w:r>
      <w:r>
        <w:t>3</w:t>
      </w:r>
      <w:r>
        <w:rPr>
          <w:rFonts w:ascii="FangSong_GB2312" w:hAnsi="FangSong_GB2312" w:eastAsia="FangSong_GB2312" w:cs="FangSong_GB2312"/>
        </w:rPr>
        <w:t>）设计说明文档内容详实、条理清晰。</w:t>
      </w:r>
    </w:p>
    <w:p>
      <w:pPr>
        <w:pStyle w:val="2"/>
        <w:spacing w:before="117" w:line="216" w:lineRule="auto"/>
        <w:ind w:left="434"/>
        <w:rPr>
          <w:rFonts w:ascii="FangSong_GB2312" w:hAnsi="FangSong_GB2312" w:eastAsia="FangSong_GB2312" w:cs="FangSong_GB2312"/>
        </w:rPr>
      </w:pPr>
      <w:r>
        <w:rPr>
          <w:rFonts w:ascii="FangSong_GB2312" w:hAnsi="FangSong_GB2312" w:eastAsia="FangSong_GB2312" w:cs="FangSong_GB2312"/>
        </w:rPr>
        <w:t>（</w:t>
      </w:r>
      <w:r>
        <w:t>4</w:t>
      </w:r>
      <w:r>
        <w:rPr>
          <w:rFonts w:ascii="FangSong_GB2312" w:hAnsi="FangSong_GB2312" w:eastAsia="FangSong_GB2312" w:cs="FangSong_GB2312"/>
        </w:rPr>
        <w:t>）设计符合工艺要求。</w:t>
      </w:r>
    </w:p>
    <w:p>
      <w:pPr>
        <w:pStyle w:val="2"/>
        <w:spacing w:before="110" w:line="219" w:lineRule="auto"/>
        <w:ind w:left="447"/>
        <w:rPr>
          <w:rFonts w:ascii="FangSong_GB2312" w:hAnsi="FangSong_GB2312" w:eastAsia="FangSong_GB2312" w:cs="FangSong_GB2312"/>
        </w:rPr>
      </w:pPr>
      <w:r>
        <w:rPr>
          <w:spacing w:val="-3"/>
        </w:rPr>
        <w:t>5.</w:t>
      </w:r>
      <w:r>
        <w:rPr>
          <w:rFonts w:ascii="FangSong_GB2312" w:hAnsi="FangSong_GB2312" w:eastAsia="FangSong_GB2312" w:cs="FangSong_GB2312"/>
          <w:spacing w:val="-3"/>
        </w:rPr>
        <w:t>微电影</w:t>
      </w:r>
    </w:p>
    <w:p>
      <w:pPr>
        <w:pStyle w:val="2"/>
        <w:spacing w:before="108" w:line="214" w:lineRule="auto"/>
        <w:ind w:left="434"/>
        <w:rPr>
          <w:rFonts w:ascii="FangSong_GB2312" w:hAnsi="FangSong_GB2312" w:eastAsia="FangSong_GB2312" w:cs="FangSong_GB2312"/>
        </w:rPr>
      </w:pPr>
      <w:r>
        <w:rPr>
          <w:rFonts w:ascii="FangSong_GB2312" w:hAnsi="FangSong_GB2312" w:eastAsia="FangSong_GB2312" w:cs="FangSong_GB2312"/>
        </w:rPr>
        <w:t>（</w:t>
      </w:r>
      <w:r>
        <w:t>1</w:t>
      </w:r>
      <w:r>
        <w:rPr>
          <w:rFonts w:ascii="FangSong_GB2312" w:hAnsi="FangSong_GB2312" w:eastAsia="FangSong_GB2312" w:cs="FangSong_GB2312"/>
        </w:rPr>
        <w:t>）场面调度正确、镜头与声音运用得当，剪辑流畅。</w:t>
      </w:r>
    </w:p>
    <w:p>
      <w:pPr>
        <w:pStyle w:val="2"/>
        <w:spacing w:before="117" w:line="216" w:lineRule="auto"/>
        <w:ind w:left="434"/>
        <w:rPr>
          <w:rFonts w:ascii="FangSong_GB2312" w:hAnsi="FangSong_GB2312" w:eastAsia="FangSong_GB2312" w:cs="FangSong_GB2312"/>
        </w:rPr>
      </w:pPr>
      <w:r>
        <w:rPr>
          <w:rFonts w:ascii="FangSong_GB2312" w:hAnsi="FangSong_GB2312" w:eastAsia="FangSong_GB2312" w:cs="FangSong_GB2312"/>
        </w:rPr>
        <w:t>（</w:t>
      </w:r>
      <w:r>
        <w:t>2</w:t>
      </w:r>
      <w:r>
        <w:rPr>
          <w:rFonts w:ascii="FangSong_GB2312" w:hAnsi="FangSong_GB2312" w:eastAsia="FangSong_GB2312" w:cs="FangSong_GB2312"/>
        </w:rPr>
        <w:t>）制作和表现技巧恰当，制作完整。</w:t>
      </w:r>
    </w:p>
    <w:p>
      <w:pPr>
        <w:pStyle w:val="2"/>
        <w:spacing w:before="112" w:line="214" w:lineRule="auto"/>
        <w:ind w:left="434"/>
        <w:rPr>
          <w:rFonts w:ascii="FangSong_GB2312" w:hAnsi="FangSong_GB2312" w:eastAsia="FangSong_GB2312" w:cs="FangSong_GB2312"/>
        </w:rPr>
      </w:pPr>
      <w:r>
        <w:rPr>
          <w:rFonts w:ascii="FangSong_GB2312" w:hAnsi="FangSong_GB2312" w:eastAsia="FangSong_GB2312" w:cs="FangSong_GB2312"/>
        </w:rPr>
        <w:t>（</w:t>
      </w:r>
      <w:r>
        <w:t>3</w:t>
      </w:r>
      <w:r>
        <w:rPr>
          <w:rFonts w:ascii="FangSong_GB2312" w:hAnsi="FangSong_GB2312" w:eastAsia="FangSong_GB2312" w:cs="FangSong_GB2312"/>
        </w:rPr>
        <w:t>）技术运用准确、适当、简洁。</w:t>
      </w:r>
    </w:p>
    <w:p>
      <w:pPr>
        <w:pStyle w:val="2"/>
        <w:spacing w:before="115" w:line="214" w:lineRule="auto"/>
        <w:ind w:left="434"/>
        <w:rPr>
          <w:rFonts w:ascii="FangSong_GB2312" w:hAnsi="FangSong_GB2312" w:eastAsia="FangSong_GB2312" w:cs="FangSong_GB2312"/>
        </w:rPr>
      </w:pPr>
      <w:r>
        <w:rPr>
          <w:rFonts w:ascii="FangSong_GB2312" w:hAnsi="FangSong_GB2312" w:eastAsia="FangSong_GB2312" w:cs="FangSong_GB2312"/>
        </w:rPr>
        <w:t>（</w:t>
      </w:r>
      <w:r>
        <w:t>4</w:t>
      </w:r>
      <w:r>
        <w:rPr>
          <w:rFonts w:ascii="FangSong_GB2312" w:hAnsi="FangSong_GB2312" w:eastAsia="FangSong_GB2312" w:cs="FangSong_GB2312"/>
        </w:rPr>
        <w:t>）声画同步，播放清晰流畅，视听效果好。</w:t>
      </w:r>
    </w:p>
    <w:p>
      <w:pPr>
        <w:pStyle w:val="2"/>
        <w:spacing w:before="117" w:line="214" w:lineRule="auto"/>
        <w:jc w:val="right"/>
        <w:rPr>
          <w:rFonts w:ascii="FangSong_GB2312" w:hAnsi="FangSong_GB2312" w:eastAsia="FangSong_GB2312" w:cs="FangSong_GB2312"/>
        </w:rPr>
      </w:pPr>
      <w:r>
        <w:rPr>
          <w:rFonts w:ascii="FangSong_GB2312" w:hAnsi="FangSong_GB2312" w:eastAsia="FangSong_GB2312" w:cs="FangSong_GB2312"/>
          <w:spacing w:val="-10"/>
        </w:rPr>
        <w:t>（</w:t>
      </w:r>
      <w:r>
        <w:rPr>
          <w:spacing w:val="-10"/>
        </w:rPr>
        <w:t>5</w:t>
      </w:r>
      <w:r>
        <w:rPr>
          <w:rFonts w:ascii="FangSong_GB2312" w:hAnsi="FangSong_GB2312" w:eastAsia="FangSong_GB2312" w:cs="FangSong_GB2312"/>
          <w:spacing w:val="-10"/>
        </w:rPr>
        <w:t>）字幕速度控制适中，与画面、配音同步，保持情节的连贯性。</w:t>
      </w:r>
    </w:p>
    <w:sectPr>
      <w:footerReference r:id="rId8" w:type="default"/>
      <w:pgSz w:w="11906" w:h="16839"/>
      <w:pgMar w:top="1431" w:right="1717" w:bottom="1163" w:left="1785" w:header="0" w:footer="100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036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-</w:t>
    </w:r>
    <w:r>
      <w:rPr>
        <w:rFonts w:ascii="Times New Roman" w:hAnsi="Times New Roman" w:eastAsia="Times New Roman" w:cs="Times New Roman"/>
        <w:spacing w:val="19"/>
        <w:w w:val="101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10"/>
        <w:sz w:val="18"/>
        <w:szCs w:val="18"/>
      </w:rPr>
      <w:t>1</w:t>
    </w:r>
    <w:r>
      <w:rPr>
        <w:rFonts w:ascii="Times New Roman" w:hAnsi="Times New Roman" w:eastAsia="Times New Roman" w:cs="Times New Roman"/>
        <w:spacing w:val="7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10"/>
        <w:sz w:val="18"/>
        <w:szCs w:val="18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6" w:lineRule="auto"/>
      <w:ind w:left="4053"/>
      <w:rPr>
        <w:sz w:val="18"/>
        <w:szCs w:val="18"/>
      </w:rPr>
    </w:pPr>
    <w:r>
      <w:rPr>
        <w:spacing w:val="-4"/>
        <w:sz w:val="18"/>
        <w:szCs w:val="18"/>
      </w:rPr>
      <w:t>-</w:t>
    </w:r>
    <w:r>
      <w:rPr>
        <w:spacing w:val="2"/>
        <w:sz w:val="18"/>
        <w:szCs w:val="18"/>
      </w:rPr>
      <w:t xml:space="preserve"> </w:t>
    </w:r>
    <w:r>
      <w:rPr>
        <w:spacing w:val="-4"/>
        <w:sz w:val="18"/>
        <w:szCs w:val="18"/>
      </w:rPr>
      <w:t>2</w:t>
    </w:r>
    <w:r>
      <w:rPr>
        <w:spacing w:val="6"/>
        <w:sz w:val="18"/>
        <w:szCs w:val="18"/>
      </w:rPr>
      <w:t xml:space="preserve"> </w:t>
    </w:r>
    <w:r>
      <w:rPr>
        <w:spacing w:val="-4"/>
        <w:sz w:val="18"/>
        <w:szCs w:val="18"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6" w:lineRule="auto"/>
      <w:ind w:left="4024"/>
      <w:rPr>
        <w:sz w:val="18"/>
        <w:szCs w:val="18"/>
      </w:rPr>
    </w:pPr>
    <w:r>
      <w:rPr>
        <w:spacing w:val="-5"/>
        <w:sz w:val="18"/>
        <w:szCs w:val="18"/>
      </w:rPr>
      <w:t>-</w:t>
    </w:r>
    <w:r>
      <w:rPr>
        <w:spacing w:val="5"/>
        <w:sz w:val="18"/>
        <w:szCs w:val="18"/>
      </w:rPr>
      <w:t xml:space="preserve"> </w:t>
    </w:r>
    <w:r>
      <w:rPr>
        <w:spacing w:val="-5"/>
        <w:sz w:val="18"/>
        <w:szCs w:val="18"/>
      </w:rPr>
      <w:t>3</w:t>
    </w:r>
    <w:r>
      <w:rPr>
        <w:spacing w:val="6"/>
        <w:sz w:val="18"/>
        <w:szCs w:val="18"/>
      </w:rPr>
      <w:t xml:space="preserve"> </w:t>
    </w:r>
    <w:r>
      <w:rPr>
        <w:spacing w:val="-5"/>
        <w:sz w:val="18"/>
        <w:szCs w:val="18"/>
      </w:rPr>
      <w:t>-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6" w:lineRule="auto"/>
      <w:ind w:left="4024"/>
      <w:rPr>
        <w:sz w:val="18"/>
        <w:szCs w:val="18"/>
      </w:rPr>
    </w:pPr>
    <w:r>
      <w:rPr>
        <w:spacing w:val="-4"/>
        <w:sz w:val="18"/>
        <w:szCs w:val="18"/>
      </w:rPr>
      <w:t>-</w:t>
    </w:r>
    <w:r>
      <w:rPr>
        <w:spacing w:val="1"/>
        <w:sz w:val="18"/>
        <w:szCs w:val="18"/>
      </w:rPr>
      <w:t xml:space="preserve"> </w:t>
    </w:r>
    <w:r>
      <w:rPr>
        <w:spacing w:val="-4"/>
        <w:sz w:val="18"/>
        <w:szCs w:val="18"/>
      </w:rPr>
      <w:t>4</w:t>
    </w:r>
    <w:r>
      <w:rPr>
        <w:spacing w:val="7"/>
        <w:sz w:val="18"/>
        <w:szCs w:val="18"/>
      </w:rPr>
      <w:t xml:space="preserve"> </w:t>
    </w:r>
    <w:r>
      <w:rPr>
        <w:spacing w:val="-4"/>
        <w:sz w:val="18"/>
        <w:szCs w:val="18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WFhNjU3NjhjOWM3NTJiNWViMTRiOGRlMDE1MTBjNGIifQ=="/>
  </w:docVars>
  <w:rsids>
    <w:rsidRoot w:val="00000000"/>
    <w:rsid w:val="089C2672"/>
    <w:rsid w:val="710D0D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Times New Roman" w:hAnsi="Times New Roman" w:eastAsia="Times New Roman" w:cs="Times New Roman"/>
      <w:sz w:val="28"/>
      <w:szCs w:val="28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autoRedefine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Office_12.1.0.16120_F1E327BC-269C-435d-A152-05C5408002CA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2025-11-07T11:08:00Z</dcterms:created>
  <dc:creator>罗依</dc:creator>
  <cp:lastModifiedBy>江  芳</cp:lastModifiedBy>
  <dcterms:modified xsi:type="dcterms:W3CDTF">2026-01-20T03:10:44Z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2026-01-04T16:23:54Z</vt:filetime>
  </property>
  <property fmtid="{D5CDD505-2E9C-101B-9397-08002B2CF9AE}" pid="4" name="KSOProductBuildVer">
    <vt:lpwstr>2052-12.1.0.16120</vt:lpwstr>
  </property>
  <property fmtid="{D5CDD505-2E9C-101B-9397-08002B2CF9AE}" pid="5" name="ICV">
    <vt:lpwstr>00352EA72DF64E96A104C77D5F832729_12</vt:lpwstr>
  </property>
</Properties>
</file>