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3" w:line="219" w:lineRule="auto"/>
        <w:ind w:left="7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0"/>
          <w:sz w:val="28"/>
          <w:szCs w:val="28"/>
        </w:rPr>
        <w:t>附件</w:t>
      </w:r>
      <w:r>
        <w:rPr>
          <w:rFonts w:ascii="宋体" w:hAnsi="宋体" w:eastAsia="宋体" w:cs="宋体"/>
          <w:spacing w:val="-6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2</w:t>
      </w:r>
      <w:r>
        <w:rPr>
          <w:rFonts w:ascii="宋体" w:hAnsi="宋体" w:eastAsia="宋体" w:cs="宋体"/>
          <w:spacing w:val="-10"/>
          <w:sz w:val="28"/>
          <w:szCs w:val="28"/>
        </w:rPr>
        <w:t>：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150" w:line="212" w:lineRule="auto"/>
        <w:ind w:firstLine="360" w:firstLineChars="100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第二十七届湖南省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中小学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生数字素养提升实践活动</w:t>
      </w:r>
    </w:p>
    <w:p>
      <w:pPr>
        <w:spacing w:before="150" w:line="188" w:lineRule="auto"/>
        <w:ind w:left="1865"/>
        <w:rPr>
          <w:rFonts w:ascii="微软雅黑" w:hAnsi="微软雅黑" w:eastAsia="微软雅黑" w:cs="微软雅黑"/>
          <w:sz w:val="35"/>
          <w:szCs w:val="35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计算思维类任务说明</w:t>
      </w:r>
    </w:p>
    <w:p>
      <w:pPr>
        <w:spacing w:line="277" w:lineRule="auto"/>
        <w:rPr>
          <w:rFonts w:ascii="Arial"/>
          <w:sz w:val="21"/>
        </w:rPr>
      </w:pPr>
      <w:bookmarkStart w:id="0" w:name="_GoBack"/>
      <w:bookmarkEnd w:id="0"/>
    </w:p>
    <w:p>
      <w:pPr>
        <w:spacing w:before="91" w:line="222" w:lineRule="auto"/>
        <w:ind w:left="6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一、任务描述</w:t>
      </w:r>
    </w:p>
    <w:p>
      <w:pPr>
        <w:pStyle w:val="2"/>
        <w:spacing w:before="103" w:line="290" w:lineRule="auto"/>
        <w:ind w:left="56" w:right="89" w:firstLine="566"/>
        <w:jc w:val="both"/>
      </w:pPr>
      <w:r>
        <w:rPr>
          <w:spacing w:val="-9"/>
        </w:rPr>
        <w:t>现场活动分为任务环节和展示环节，小学、初中、高中（含中职）</w:t>
      </w:r>
      <w:r>
        <w:rPr>
          <w:spacing w:val="-4"/>
        </w:rPr>
        <w:t>所有项目的任务主题要求将于</w:t>
      </w:r>
      <w:r>
        <w:rPr>
          <w:rFonts w:hint="eastAsia"/>
          <w:spacing w:val="-4"/>
          <w:lang w:eastAsia="zh-CN"/>
        </w:rPr>
        <w:t>全省</w:t>
      </w:r>
      <w:r>
        <w:rPr>
          <w:spacing w:val="-4"/>
        </w:rPr>
        <w:t>现场活动任务书中公布。各项目时</w:t>
      </w:r>
      <w:r>
        <w:rPr>
          <w:spacing w:val="-3"/>
        </w:rPr>
        <w:t>长约为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1-2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-3"/>
        </w:rPr>
        <w:t>天，以</w:t>
      </w:r>
      <w:r>
        <w:rPr>
          <w:rFonts w:hint="eastAsia"/>
          <w:spacing w:val="-3"/>
          <w:lang w:eastAsia="zh-CN"/>
        </w:rPr>
        <w:t>全省</w:t>
      </w:r>
      <w:r>
        <w:rPr>
          <w:spacing w:val="-3"/>
        </w:rPr>
        <w:t>交流展示活动通知为准。</w:t>
      </w:r>
    </w:p>
    <w:p>
      <w:pPr>
        <w:spacing w:before="1" w:line="223" w:lineRule="auto"/>
        <w:ind w:left="6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二、器材准备</w:t>
      </w:r>
    </w:p>
    <w:p>
      <w:pPr>
        <w:pStyle w:val="2"/>
        <w:spacing w:before="102" w:line="215" w:lineRule="auto"/>
        <w:ind w:left="621"/>
      </w:pPr>
      <w:r>
        <w:rPr>
          <w:spacing w:val="-1"/>
        </w:rPr>
        <w:t>携带笔记本电脑等创作设备，提前安装好所需软件。</w:t>
      </w:r>
    </w:p>
    <w:p>
      <w:pPr>
        <w:spacing w:before="113" w:line="217" w:lineRule="auto"/>
        <w:ind w:left="6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三、现场提交内容</w:t>
      </w:r>
    </w:p>
    <w:tbl>
      <w:tblPr>
        <w:tblStyle w:val="5"/>
        <w:tblW w:w="83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71"/>
        <w:gridCol w:w="2910"/>
        <w:gridCol w:w="29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2571" w:type="dxa"/>
            <w:vAlign w:val="top"/>
          </w:tcPr>
          <w:p>
            <w:pPr>
              <w:pStyle w:val="6"/>
              <w:spacing w:before="150" w:line="219" w:lineRule="auto"/>
              <w:ind w:left="741"/>
            </w:pPr>
            <w:r>
              <w:rPr>
                <w:b/>
                <w:bCs/>
                <w:spacing w:val="-4"/>
              </w:rPr>
              <w:t>成果及材料</w:t>
            </w:r>
          </w:p>
        </w:tc>
        <w:tc>
          <w:tcPr>
            <w:tcW w:w="2910" w:type="dxa"/>
            <w:vAlign w:val="top"/>
          </w:tcPr>
          <w:p>
            <w:pPr>
              <w:pStyle w:val="6"/>
              <w:spacing w:before="150" w:line="220" w:lineRule="auto"/>
              <w:ind w:left="1214"/>
            </w:pPr>
            <w:r>
              <w:rPr>
                <w:b/>
                <w:bCs/>
                <w:spacing w:val="-6"/>
              </w:rPr>
              <w:t>格式</w:t>
            </w:r>
          </w:p>
        </w:tc>
        <w:tc>
          <w:tcPr>
            <w:tcW w:w="2909" w:type="dxa"/>
            <w:vAlign w:val="top"/>
          </w:tcPr>
          <w:p>
            <w:pPr>
              <w:pStyle w:val="6"/>
              <w:spacing w:before="149" w:line="222" w:lineRule="auto"/>
              <w:ind w:left="1216"/>
            </w:pPr>
            <w:r>
              <w:rPr>
                <w:b/>
                <w:bCs/>
                <w:spacing w:val="-7"/>
              </w:rPr>
              <w:t>要求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571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1" w:lineRule="auto"/>
              <w:ind w:left="961"/>
            </w:pPr>
            <w:r>
              <w:rPr>
                <w:spacing w:val="-2"/>
              </w:rPr>
              <w:t>源程序</w:t>
            </w:r>
          </w:p>
        </w:tc>
        <w:tc>
          <w:tcPr>
            <w:tcW w:w="2910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1023"/>
            </w:pPr>
            <w:r>
              <w:rPr>
                <w:spacing w:val="-3"/>
              </w:rPr>
              <w:t>压缩文件</w:t>
            </w:r>
          </w:p>
        </w:tc>
        <w:tc>
          <w:tcPr>
            <w:tcW w:w="2909" w:type="dxa"/>
            <w:vAlign w:val="top"/>
          </w:tcPr>
          <w:p>
            <w:pPr>
              <w:pStyle w:val="6"/>
              <w:spacing w:before="67" w:line="220" w:lineRule="auto"/>
              <w:ind w:left="364"/>
            </w:pPr>
            <w:r>
              <w:rPr>
                <w:spacing w:val="-2"/>
              </w:rPr>
              <w:t>高中组（含中职）</w:t>
            </w:r>
            <w:r>
              <w:rPr>
                <w:b/>
                <w:bCs/>
                <w:color w:val="0000FF"/>
                <w:spacing w:val="-2"/>
              </w:rPr>
              <w:t>必须</w:t>
            </w:r>
          </w:p>
          <w:p>
            <w:pPr>
              <w:pStyle w:val="6"/>
              <w:spacing w:before="56" w:line="222" w:lineRule="auto"/>
              <w:ind w:left="916"/>
            </w:pPr>
            <w:r>
              <w:rPr>
                <w:spacing w:val="-3"/>
              </w:rPr>
              <w:t>小学组可选</w:t>
            </w:r>
          </w:p>
          <w:p>
            <w:pPr>
              <w:pStyle w:val="6"/>
              <w:spacing w:before="58" w:line="206" w:lineRule="auto"/>
              <w:ind w:left="909"/>
            </w:pPr>
            <w:r>
              <w:rPr>
                <w:spacing w:val="-2"/>
              </w:rPr>
              <w:t>初中组可选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571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117"/>
            </w:pPr>
            <w:r>
              <w:rPr>
                <w:spacing w:val="-1"/>
              </w:rPr>
              <w:t>可运行程序（部署结果）</w:t>
            </w:r>
          </w:p>
        </w:tc>
        <w:tc>
          <w:tcPr>
            <w:tcW w:w="291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19" w:lineRule="auto"/>
              <w:ind w:left="1023"/>
            </w:pPr>
            <w:r>
              <w:rPr>
                <w:spacing w:val="-3"/>
              </w:rPr>
              <w:t>压缩文件</w:t>
            </w:r>
          </w:p>
        </w:tc>
        <w:tc>
          <w:tcPr>
            <w:tcW w:w="2909" w:type="dxa"/>
            <w:vAlign w:val="top"/>
          </w:tcPr>
          <w:p>
            <w:pPr>
              <w:pStyle w:val="6"/>
              <w:spacing w:before="67" w:line="220" w:lineRule="auto"/>
              <w:ind w:left="364"/>
            </w:pPr>
            <w:r>
              <w:rPr>
                <w:spacing w:val="-2"/>
              </w:rPr>
              <w:t>高中组（含中职）</w:t>
            </w:r>
            <w:r>
              <w:rPr>
                <w:b/>
                <w:bCs/>
                <w:color w:val="0000FF"/>
                <w:spacing w:val="-2"/>
              </w:rPr>
              <w:t>必须</w:t>
            </w:r>
          </w:p>
          <w:p>
            <w:pPr>
              <w:pStyle w:val="6"/>
              <w:spacing w:before="56" w:line="221" w:lineRule="auto"/>
              <w:ind w:left="914"/>
            </w:pPr>
            <w:r>
              <w:rPr>
                <w:spacing w:val="-4"/>
              </w:rPr>
              <w:t>小学组</w:t>
            </w:r>
            <w:r>
              <w:rPr>
                <w:b/>
                <w:bCs/>
                <w:color w:val="0000FF"/>
                <w:spacing w:val="-4"/>
              </w:rPr>
              <w:t>必须</w:t>
            </w:r>
          </w:p>
          <w:p>
            <w:pPr>
              <w:pStyle w:val="6"/>
              <w:spacing w:before="58" w:line="206" w:lineRule="auto"/>
              <w:ind w:left="907"/>
            </w:pPr>
            <w:r>
              <w:rPr>
                <w:spacing w:val="-3"/>
              </w:rPr>
              <w:t>初中组</w:t>
            </w:r>
            <w:r>
              <w:rPr>
                <w:b/>
                <w:bCs/>
                <w:color w:val="0000FF"/>
                <w:spacing w:val="-3"/>
              </w:rPr>
              <w:t>必须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57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221" w:lineRule="auto"/>
              <w:ind w:left="632"/>
            </w:pPr>
            <w:r>
              <w:rPr>
                <w:spacing w:val="-2"/>
              </w:rPr>
              <w:t>演示录屏视频</w:t>
            </w:r>
          </w:p>
        </w:tc>
        <w:tc>
          <w:tcPr>
            <w:tcW w:w="2910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spacing w:before="63" w:line="189" w:lineRule="auto"/>
              <w:ind w:left="1242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2"/>
                <w:szCs w:val="22"/>
              </w:rPr>
              <w:t>MP4</w:t>
            </w:r>
          </w:p>
        </w:tc>
        <w:tc>
          <w:tcPr>
            <w:tcW w:w="2909" w:type="dxa"/>
            <w:vAlign w:val="top"/>
          </w:tcPr>
          <w:p>
            <w:pPr>
              <w:pStyle w:val="6"/>
              <w:spacing w:before="68" w:line="220" w:lineRule="auto"/>
              <w:ind w:left="364"/>
            </w:pPr>
            <w:r>
              <w:rPr>
                <w:spacing w:val="-2"/>
              </w:rPr>
              <w:t>高中组（含中职）</w:t>
            </w:r>
            <w:r>
              <w:rPr>
                <w:b/>
                <w:bCs/>
                <w:color w:val="0000FF"/>
                <w:spacing w:val="-2"/>
              </w:rPr>
              <w:t>必须</w:t>
            </w:r>
          </w:p>
          <w:p>
            <w:pPr>
              <w:pStyle w:val="6"/>
              <w:spacing w:before="59" w:line="221" w:lineRule="auto"/>
              <w:ind w:left="914"/>
            </w:pPr>
            <w:r>
              <w:rPr>
                <w:spacing w:val="-4"/>
              </w:rPr>
              <w:t>小学组</w:t>
            </w:r>
            <w:r>
              <w:rPr>
                <w:b/>
                <w:bCs/>
                <w:color w:val="0000FF"/>
                <w:spacing w:val="-4"/>
              </w:rPr>
              <w:t>必须</w:t>
            </w:r>
          </w:p>
          <w:p>
            <w:pPr>
              <w:pStyle w:val="6"/>
              <w:spacing w:before="56" w:line="205" w:lineRule="auto"/>
              <w:ind w:left="907"/>
            </w:pPr>
            <w:r>
              <w:rPr>
                <w:spacing w:val="-3"/>
              </w:rPr>
              <w:t>初中组</w:t>
            </w:r>
            <w:r>
              <w:rPr>
                <w:b/>
                <w:bCs/>
                <w:color w:val="0000FF"/>
                <w:spacing w:val="-3"/>
              </w:rPr>
              <w:t>必须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57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2" w:lineRule="auto"/>
              <w:ind w:left="387"/>
            </w:pPr>
            <w:r>
              <w:rPr>
                <w:spacing w:val="-2"/>
              </w:rPr>
              <w:t>原型设计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界面设计</w:t>
            </w:r>
          </w:p>
        </w:tc>
        <w:tc>
          <w:tcPr>
            <w:tcW w:w="2910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1" w:line="183" w:lineRule="auto"/>
              <w:ind w:left="598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5"/>
              </w:rPr>
              <w:t>ZIP</w:t>
            </w:r>
            <w:r>
              <w:rPr>
                <w:rFonts w:ascii="Times New Roman" w:hAnsi="Times New Roman" w:eastAsia="Times New Roman" w:cs="Times New Roman"/>
                <w:spacing w:val="-21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JPEG</w:t>
            </w:r>
            <w:r>
              <w:rPr>
                <w:rFonts w:ascii="Times New Roman" w:hAnsi="Times New Roman" w:eastAsia="Times New Roman" w:cs="Times New Roman"/>
                <w:spacing w:val="-32"/>
              </w:rPr>
              <w:t xml:space="preserve"> </w:t>
            </w:r>
            <w:r>
              <w:rPr>
                <w:spacing w:val="-5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PNG</w:t>
            </w:r>
          </w:p>
        </w:tc>
        <w:tc>
          <w:tcPr>
            <w:tcW w:w="2909" w:type="dxa"/>
            <w:vAlign w:val="top"/>
          </w:tcPr>
          <w:p>
            <w:pPr>
              <w:pStyle w:val="6"/>
              <w:spacing w:before="69" w:line="220" w:lineRule="auto"/>
              <w:ind w:left="366"/>
            </w:pPr>
            <w:r>
              <w:rPr>
                <w:spacing w:val="-2"/>
              </w:rPr>
              <w:t>高中组（含中职）可选</w:t>
            </w:r>
          </w:p>
          <w:p>
            <w:pPr>
              <w:pStyle w:val="6"/>
              <w:spacing w:before="58" w:line="222" w:lineRule="auto"/>
              <w:ind w:left="916"/>
            </w:pPr>
            <w:r>
              <w:rPr>
                <w:spacing w:val="-3"/>
              </w:rPr>
              <w:t>小学组可选</w:t>
            </w:r>
          </w:p>
          <w:p>
            <w:pPr>
              <w:pStyle w:val="6"/>
              <w:spacing w:before="55" w:line="205" w:lineRule="auto"/>
              <w:ind w:left="909"/>
            </w:pPr>
            <w:r>
              <w:rPr>
                <w:spacing w:val="-2"/>
              </w:rPr>
              <w:t>初中组可选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57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307"/>
            </w:pPr>
            <w:r>
              <w:rPr>
                <w:spacing w:val="-2"/>
              </w:rPr>
              <w:t>安装与使用说明文档</w:t>
            </w:r>
          </w:p>
        </w:tc>
        <w:tc>
          <w:tcPr>
            <w:tcW w:w="2910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20" w:lineRule="auto"/>
              <w:ind w:left="966"/>
            </w:pPr>
            <w:r>
              <w:rPr>
                <w:rFonts w:ascii="Times New Roman" w:hAnsi="Times New Roman" w:eastAsia="Times New Roman" w:cs="Times New Roman"/>
                <w:spacing w:val="-5"/>
              </w:rPr>
              <w:t>Word</w:t>
            </w:r>
            <w:r>
              <w:rPr>
                <w:rFonts w:ascii="Times New Roman" w:hAnsi="Times New Roman" w:eastAsia="Times New Roman" w:cs="Times New Roman"/>
                <w:spacing w:val="9"/>
              </w:rPr>
              <w:t xml:space="preserve"> </w:t>
            </w:r>
            <w:r>
              <w:rPr>
                <w:spacing w:val="-5"/>
              </w:rPr>
              <w:t>文档</w:t>
            </w:r>
          </w:p>
        </w:tc>
        <w:tc>
          <w:tcPr>
            <w:tcW w:w="2909" w:type="dxa"/>
            <w:vAlign w:val="top"/>
          </w:tcPr>
          <w:p>
            <w:pPr>
              <w:pStyle w:val="6"/>
              <w:spacing w:before="72" w:line="220" w:lineRule="auto"/>
              <w:ind w:left="364"/>
            </w:pPr>
            <w:r>
              <w:rPr>
                <w:spacing w:val="-2"/>
              </w:rPr>
              <w:t>高中组（含中职）</w:t>
            </w:r>
            <w:r>
              <w:rPr>
                <w:b/>
                <w:bCs/>
                <w:color w:val="0000FF"/>
                <w:spacing w:val="-2"/>
              </w:rPr>
              <w:t>必须</w:t>
            </w:r>
          </w:p>
          <w:p>
            <w:pPr>
              <w:pStyle w:val="6"/>
              <w:spacing w:before="56" w:line="222" w:lineRule="auto"/>
              <w:ind w:left="916"/>
            </w:pPr>
            <w:r>
              <w:rPr>
                <w:spacing w:val="-3"/>
              </w:rPr>
              <w:t>小学组可选</w:t>
            </w:r>
          </w:p>
          <w:p>
            <w:pPr>
              <w:pStyle w:val="6"/>
              <w:spacing w:before="55" w:line="204" w:lineRule="auto"/>
              <w:ind w:left="909"/>
            </w:pPr>
            <w:r>
              <w:rPr>
                <w:spacing w:val="-2"/>
              </w:rPr>
              <w:t>初中组可选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9" w:hRule="atLeast"/>
        </w:trPr>
        <w:tc>
          <w:tcPr>
            <w:tcW w:w="2571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632"/>
            </w:pPr>
            <w:r>
              <w:rPr>
                <w:spacing w:val="-2"/>
              </w:rPr>
              <w:t>其他补充材料</w:t>
            </w:r>
          </w:p>
        </w:tc>
        <w:tc>
          <w:tcPr>
            <w:tcW w:w="2910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2" w:line="219" w:lineRule="auto"/>
              <w:ind w:left="1023"/>
            </w:pPr>
            <w:r>
              <w:rPr>
                <w:spacing w:val="-3"/>
              </w:rPr>
              <w:t>压缩文件</w:t>
            </w:r>
          </w:p>
        </w:tc>
        <w:tc>
          <w:tcPr>
            <w:tcW w:w="2909" w:type="dxa"/>
            <w:vAlign w:val="top"/>
          </w:tcPr>
          <w:p>
            <w:pPr>
              <w:pStyle w:val="6"/>
              <w:spacing w:before="72" w:line="220" w:lineRule="auto"/>
              <w:ind w:left="366"/>
            </w:pPr>
            <w:r>
              <w:rPr>
                <w:spacing w:val="-2"/>
              </w:rPr>
              <w:t>高中组（含中职）可选</w:t>
            </w:r>
          </w:p>
          <w:p>
            <w:pPr>
              <w:pStyle w:val="6"/>
              <w:spacing w:before="56" w:line="222" w:lineRule="auto"/>
              <w:ind w:left="916"/>
            </w:pPr>
            <w:r>
              <w:rPr>
                <w:spacing w:val="-3"/>
              </w:rPr>
              <w:t>小学组可选</w:t>
            </w:r>
          </w:p>
          <w:p>
            <w:pPr>
              <w:pStyle w:val="6"/>
              <w:spacing w:before="55" w:line="208" w:lineRule="auto"/>
              <w:ind w:left="909"/>
            </w:pPr>
            <w:r>
              <w:rPr>
                <w:spacing w:val="-2"/>
              </w:rPr>
              <w:t>初中组可选</w:t>
            </w:r>
          </w:p>
        </w:tc>
      </w:tr>
    </w:tbl>
    <w:p>
      <w:pPr>
        <w:pStyle w:val="2"/>
        <w:spacing w:before="114" w:line="290" w:lineRule="auto"/>
        <w:ind w:left="52" w:firstLine="14"/>
        <w:jc w:val="both"/>
      </w:pPr>
      <w:r>
        <w:rPr>
          <w:rFonts w:ascii="Calibri" w:hAnsi="Calibri" w:eastAsia="Calibri" w:cs="Calibri"/>
          <w:spacing w:val="1"/>
        </w:rPr>
        <w:t>*</w:t>
      </w:r>
      <w:r>
        <w:rPr>
          <w:spacing w:val="1"/>
        </w:rPr>
        <w:t>注：运行在单台计算机的软件需编译成可执行程序，原则</w:t>
      </w:r>
      <w:r>
        <w:t>上应配有</w:t>
      </w:r>
      <w:r>
        <w:rPr>
          <w:spacing w:val="-5"/>
        </w:rPr>
        <w:t>相应的安装和卸载程序。面向互联网的应用服务需提供部署所需程序、</w:t>
      </w:r>
      <w:r>
        <w:rPr>
          <w:spacing w:val="-4"/>
        </w:rPr>
        <w:t>部署环境和部署指南，可考虑提供作品部署后的虚拟机镜像。智能手</w:t>
      </w:r>
      <w:r>
        <w:rPr>
          <w:spacing w:val="2"/>
        </w:rPr>
        <w:t>机或平板电脑的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APP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spacing w:val="2"/>
        </w:rPr>
        <w:t>应用需编译发行为可安装程序，明确注明作品</w:t>
      </w:r>
    </w:p>
    <w:p>
      <w:pPr>
        <w:spacing w:line="290" w:lineRule="auto"/>
        <w:sectPr>
          <w:footerReference r:id="rId5" w:type="default"/>
          <w:pgSz w:w="11906" w:h="16839"/>
          <w:pgMar w:top="1431" w:right="1570" w:bottom="1163" w:left="1755" w:header="0" w:footer="1001" w:gutter="0"/>
          <w:cols w:space="720" w:num="1"/>
        </w:sectPr>
      </w:pPr>
    </w:p>
    <w:p>
      <w:pPr>
        <w:pStyle w:val="2"/>
        <w:spacing w:before="120" w:line="290" w:lineRule="auto"/>
        <w:ind w:left="32" w:right="13" w:hanging="6"/>
        <w:jc w:val="both"/>
      </w:pPr>
      <w:r>
        <w:rPr>
          <w:spacing w:val="-4"/>
        </w:rPr>
        <w:t>所需要的系统环境和硬件需求。具有人工智能特性的智能应用应提供数据集、模型和训练过程视频演示，建议发布为智能服务接口等以便</w:t>
      </w:r>
      <w:r>
        <w:rPr>
          <w:spacing w:val="-5"/>
        </w:rPr>
        <w:t>于测试。</w:t>
      </w:r>
    </w:p>
    <w:p>
      <w:pPr>
        <w:spacing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四、现场展示说明</w:t>
      </w:r>
    </w:p>
    <w:p>
      <w:pPr>
        <w:pStyle w:val="2"/>
        <w:spacing w:before="103" w:line="290" w:lineRule="auto"/>
        <w:ind w:left="22" w:right="13" w:firstLine="564"/>
        <w:jc w:val="both"/>
      </w:pPr>
      <w:r>
        <w:rPr>
          <w:spacing w:val="-4"/>
        </w:rPr>
        <w:t>在展示时间内完成陈述和交流，陈述形式须以作品演示为主，陈述内容包括设计思路、功能实现、技术应用、创新点四部分内容。并</w:t>
      </w:r>
      <w:r>
        <w:rPr>
          <w:spacing w:val="-1"/>
        </w:rPr>
        <w:t>回答现场专家提问。</w:t>
      </w:r>
    </w:p>
    <w:p>
      <w:pPr>
        <w:spacing w:line="221" w:lineRule="auto"/>
        <w:ind w:left="32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五、现场分组说明</w:t>
      </w:r>
    </w:p>
    <w:p>
      <w:pPr>
        <w:pStyle w:val="2"/>
        <w:spacing w:before="104" w:line="215" w:lineRule="auto"/>
        <w:ind w:left="0" w:leftChars="0" w:firstLine="618" w:firstLineChars="224"/>
        <w:jc w:val="both"/>
      </w:pPr>
      <w:r>
        <w:rPr>
          <w:spacing w:val="-2"/>
        </w:rPr>
        <w:t>以各</w:t>
      </w:r>
      <w:r>
        <w:rPr>
          <w:rFonts w:hint="eastAsia"/>
          <w:spacing w:val="-2"/>
          <w:lang w:val="en-US" w:eastAsia="zh-CN"/>
        </w:rPr>
        <w:t>市州、省直学校</w:t>
      </w:r>
      <w:r>
        <w:rPr>
          <w:spacing w:val="-2"/>
        </w:rPr>
        <w:t>报送的学生队伍名单为准，不再进行现场分组。</w:t>
      </w:r>
    </w:p>
    <w:p>
      <w:pPr>
        <w:spacing w:before="115" w:line="222" w:lineRule="auto"/>
        <w:ind w:left="33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六、作品创作导向</w:t>
      </w:r>
    </w:p>
    <w:p>
      <w:pPr>
        <w:spacing w:before="104" w:line="214" w:lineRule="auto"/>
        <w:ind w:left="573"/>
        <w:outlineLvl w:val="1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（一）思想性、科学性、规范性</w:t>
      </w:r>
    </w:p>
    <w:p>
      <w:pPr>
        <w:pStyle w:val="2"/>
        <w:spacing w:before="114" w:line="214" w:lineRule="auto"/>
        <w:ind w:left="606"/>
      </w:pPr>
      <w:r>
        <w:rPr>
          <w:rFonts w:ascii="Times New Roman" w:hAnsi="Times New Roman" w:eastAsia="Times New Roman" w:cs="Times New Roman"/>
          <w:spacing w:val="-3"/>
        </w:rPr>
        <w:t>1.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3"/>
        </w:rPr>
        <w:t>紧扣主题要求，符合场景特性，内容健康向上。</w:t>
      </w:r>
    </w:p>
    <w:p>
      <w:pPr>
        <w:pStyle w:val="2"/>
        <w:spacing w:before="117" w:line="214" w:lineRule="auto"/>
        <w:ind w:left="579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科学严谨，无常识性错误。</w:t>
      </w:r>
    </w:p>
    <w:p>
      <w:pPr>
        <w:pStyle w:val="2"/>
        <w:spacing w:before="115" w:line="213" w:lineRule="auto"/>
        <w:ind w:left="584"/>
      </w:pPr>
      <w:r>
        <w:rPr>
          <w:rFonts w:ascii="Times New Roman" w:hAnsi="Times New Roman" w:eastAsia="Times New Roman" w:cs="Times New Roman"/>
          <w:spacing w:val="-5"/>
        </w:rPr>
        <w:t>3.</w:t>
      </w:r>
      <w:r>
        <w:rPr>
          <w:spacing w:val="-5"/>
        </w:rPr>
        <w:t>文字内容通顺，采用国家通用语言文字（特殊需要除外）。</w:t>
      </w:r>
    </w:p>
    <w:p>
      <w:pPr>
        <w:pStyle w:val="2"/>
        <w:spacing w:before="112" w:line="255" w:lineRule="auto"/>
        <w:ind w:left="32" w:right="53" w:firstLine="545"/>
      </w:pPr>
      <w:r>
        <w:rPr>
          <w:rFonts w:ascii="Times New Roman" w:hAnsi="Times New Roman" w:eastAsia="Times New Roman" w:cs="Times New Roman"/>
          <w:spacing w:val="-3"/>
        </w:rPr>
        <w:t>4.</w:t>
      </w:r>
      <w:r>
        <w:rPr>
          <w:spacing w:val="-3"/>
        </w:rPr>
        <w:t>非原创素材（含音乐）及内容应注明来源和出处，尊重版权，符合法律要求。</w:t>
      </w:r>
    </w:p>
    <w:p>
      <w:pPr>
        <w:pStyle w:val="2"/>
        <w:spacing w:before="111" w:line="265" w:lineRule="auto"/>
        <w:ind w:left="30" w:right="13" w:firstLine="556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rFonts w:ascii="Times New Roman" w:hAnsi="Times New Roman" w:eastAsia="Times New Roman" w:cs="Times New Roman"/>
          <w:spacing w:val="-21"/>
        </w:rPr>
        <w:t xml:space="preserve"> </w:t>
      </w:r>
      <w:r>
        <w:rPr>
          <w:spacing w:val="-3"/>
        </w:rPr>
        <w:t>引用文献时，应遵循时效性、相关性、代表性、可靠性和客观</w:t>
      </w:r>
      <w:r>
        <w:rPr>
          <w:spacing w:val="-4"/>
        </w:rPr>
        <w:t>性的原则，须确保所引用的信息准确无误，并详尽地提供所有必要的参考信息。</w:t>
      </w:r>
    </w:p>
    <w:p>
      <w:pPr>
        <w:spacing w:before="114" w:line="218" w:lineRule="auto"/>
        <w:ind w:left="573"/>
        <w:outlineLvl w:val="1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（二）创新性</w:t>
      </w:r>
    </w:p>
    <w:p>
      <w:pPr>
        <w:pStyle w:val="2"/>
        <w:spacing w:before="108" w:line="216" w:lineRule="auto"/>
        <w:ind w:left="606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主题切合实际，表达方式恰当。</w:t>
      </w:r>
    </w:p>
    <w:p>
      <w:pPr>
        <w:pStyle w:val="2"/>
        <w:spacing w:before="113" w:line="215" w:lineRule="auto"/>
        <w:ind w:left="579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软件构思独特，设计创意巧妙。</w:t>
      </w:r>
    </w:p>
    <w:p>
      <w:pPr>
        <w:pStyle w:val="2"/>
        <w:spacing w:before="116" w:line="216" w:lineRule="auto"/>
        <w:ind w:left="584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注重自主开发，功能切实可用。</w:t>
      </w:r>
    </w:p>
    <w:p>
      <w:pPr>
        <w:pStyle w:val="2"/>
        <w:spacing w:before="111" w:line="214" w:lineRule="auto"/>
        <w:ind w:left="577"/>
      </w:pPr>
      <w:r>
        <w:rPr>
          <w:rFonts w:ascii="Times New Roman" w:hAnsi="Times New Roman" w:eastAsia="Times New Roman" w:cs="Times New Roman"/>
          <w:spacing w:val="-1"/>
        </w:rPr>
        <w:t>4.</w:t>
      </w:r>
      <w:r>
        <w:rPr>
          <w:spacing w:val="-1"/>
        </w:rPr>
        <w:t>具有想象力及个性表现力。</w:t>
      </w:r>
    </w:p>
    <w:p>
      <w:pPr>
        <w:pStyle w:val="2"/>
        <w:spacing w:before="117" w:line="214" w:lineRule="auto"/>
        <w:ind w:left="586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恰当应用人工智能等技术。</w:t>
      </w:r>
    </w:p>
    <w:p>
      <w:pPr>
        <w:spacing w:before="114" w:line="220" w:lineRule="auto"/>
        <w:ind w:left="573"/>
        <w:outlineLvl w:val="1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（三）艺术性</w:t>
      </w:r>
    </w:p>
    <w:p>
      <w:pPr>
        <w:pStyle w:val="2"/>
        <w:spacing w:before="106" w:line="214" w:lineRule="auto"/>
        <w:ind w:left="606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命名恰当，含义表述准确，与功能符合度高。</w:t>
      </w:r>
    </w:p>
    <w:p>
      <w:pPr>
        <w:pStyle w:val="2"/>
        <w:spacing w:before="117" w:line="214" w:lineRule="auto"/>
        <w:ind w:left="579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界面美观，设计风格和主题一致。</w:t>
      </w:r>
    </w:p>
    <w:p>
      <w:pPr>
        <w:pStyle w:val="2"/>
        <w:spacing w:before="115" w:line="216" w:lineRule="auto"/>
        <w:ind w:left="584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功能布局合理，用户体验良好。</w:t>
      </w:r>
    </w:p>
    <w:p>
      <w:pPr>
        <w:spacing w:before="111" w:line="220" w:lineRule="auto"/>
        <w:ind w:left="573"/>
        <w:outlineLvl w:val="1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b/>
          <w:bCs/>
          <w:spacing w:val="-2"/>
          <w:sz w:val="28"/>
          <w:szCs w:val="28"/>
        </w:rPr>
        <w:t>（四）技术性</w:t>
      </w:r>
    </w:p>
    <w:p>
      <w:pPr>
        <w:pStyle w:val="2"/>
        <w:spacing w:before="108" w:line="214" w:lineRule="auto"/>
        <w:ind w:left="606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软件架构完整，体系设计清晰，技术路线合理。</w:t>
      </w:r>
    </w:p>
    <w:p>
      <w:pPr>
        <w:spacing w:line="214" w:lineRule="auto"/>
        <w:sectPr>
          <w:footerReference r:id="rId6" w:type="default"/>
          <w:pgSz w:w="11906" w:h="16839"/>
          <w:pgMar w:top="1431" w:right="1785" w:bottom="1163" w:left="1785" w:header="0" w:footer="1001" w:gutter="0"/>
          <w:cols w:space="720" w:num="1"/>
        </w:sectPr>
      </w:pPr>
    </w:p>
    <w:p>
      <w:pPr>
        <w:pStyle w:val="2"/>
        <w:spacing w:before="122" w:line="214" w:lineRule="auto"/>
        <w:ind w:left="579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程序逻辑严谨，代码算法准确。</w:t>
      </w:r>
    </w:p>
    <w:p>
      <w:pPr>
        <w:pStyle w:val="2"/>
        <w:spacing w:before="114" w:line="216" w:lineRule="auto"/>
        <w:ind w:left="584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功能完整，运行稳定可靠。</w:t>
      </w:r>
    </w:p>
    <w:p>
      <w:pPr>
        <w:pStyle w:val="2"/>
        <w:spacing w:before="111" w:line="214" w:lineRule="auto"/>
        <w:ind w:left="577"/>
      </w:pPr>
      <w:r>
        <w:rPr>
          <w:rFonts w:ascii="Times New Roman" w:hAnsi="Times New Roman" w:eastAsia="Times New Roman" w:cs="Times New Roman"/>
          <w:spacing w:val="-1"/>
        </w:rPr>
        <w:t>4.</w:t>
      </w:r>
      <w:r>
        <w:rPr>
          <w:spacing w:val="-1"/>
        </w:rPr>
        <w:t>部署安装简便，升级维护灵活。</w:t>
      </w:r>
    </w:p>
    <w:p>
      <w:pPr>
        <w:pStyle w:val="2"/>
        <w:spacing w:before="117" w:line="214" w:lineRule="auto"/>
        <w:ind w:left="586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成熟度高，实现设计预期，完整解决问题。</w:t>
      </w:r>
    </w:p>
    <w:p>
      <w:pPr>
        <w:pStyle w:val="2"/>
        <w:spacing w:before="115" w:line="213" w:lineRule="auto"/>
        <w:ind w:left="585"/>
      </w:pPr>
      <w:r>
        <w:rPr>
          <w:rFonts w:ascii="Times New Roman" w:hAnsi="Times New Roman" w:eastAsia="Times New Roman" w:cs="Times New Roman"/>
          <w:spacing w:val="-1"/>
        </w:rPr>
        <w:t>6.</w:t>
      </w:r>
      <w:r>
        <w:rPr>
          <w:spacing w:val="-1"/>
        </w:rPr>
        <w:t>兼容性好，适配主流环境。</w:t>
      </w:r>
    </w:p>
    <w:p>
      <w:pPr>
        <w:pStyle w:val="2"/>
        <w:spacing w:before="115" w:line="214" w:lineRule="auto"/>
        <w:ind w:left="583"/>
      </w:pPr>
      <w:r>
        <w:rPr>
          <w:rFonts w:ascii="Times New Roman" w:hAnsi="Times New Roman" w:eastAsia="Times New Roman" w:cs="Times New Roman"/>
          <w:spacing w:val="-1"/>
        </w:rPr>
        <w:t>7.</w:t>
      </w:r>
      <w:r>
        <w:rPr>
          <w:spacing w:val="-1"/>
        </w:rPr>
        <w:t>具有一定的技术探索性。</w:t>
      </w:r>
    </w:p>
    <w:sectPr>
      <w:footerReference r:id="rId7" w:type="default"/>
      <w:pgSz w:w="11906" w:h="16839"/>
      <w:pgMar w:top="1431" w:right="1785" w:bottom="1163" w:left="1785" w:header="0" w:footer="10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5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  <w:r>
      <w:rPr>
        <w:rFonts w:ascii="Times New Roman" w:hAnsi="Times New Roman" w:eastAsia="Times New Roman" w:cs="Times New Roman"/>
        <w:spacing w:val="19"/>
        <w:w w:val="10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1</w:t>
    </w:r>
    <w:r>
      <w:rPr>
        <w:rFonts w:ascii="Times New Roman" w:hAnsi="Times New Roman" w:eastAsia="Times New Roman" w:cs="Times New Roman"/>
        <w:spacing w:val="7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10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  <w:r>
      <w:rPr>
        <w:rFonts w:ascii="Times New Roman" w:hAnsi="Times New Roman" w:eastAsia="Times New Roman" w:cs="Times New Roman"/>
        <w:spacing w:val="2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2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4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3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FhNjU3NjhjOWM3NTJiNWViMTRiOGRlMDE1MTBjNGIifQ=="/>
  </w:docVars>
  <w:rsids>
    <w:rsidRoot w:val="00000000"/>
    <w:rsid w:val="009C07C1"/>
    <w:rsid w:val="7E7C47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2025-11-07T11:10:00Z</dcterms:created>
  <dc:creator>罗依</dc:creator>
  <cp:lastModifiedBy>江  芳</cp:lastModifiedBy>
  <dcterms:modified xsi:type="dcterms:W3CDTF">2026-01-20T03:11:32Z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2026-01-04T16:24:18Z</vt:filetime>
  </property>
  <property fmtid="{D5CDD505-2E9C-101B-9397-08002B2CF9AE}" pid="4" name="KSOProductBuildVer">
    <vt:lpwstr>2052-12.1.0.16120</vt:lpwstr>
  </property>
  <property fmtid="{D5CDD505-2E9C-101B-9397-08002B2CF9AE}" pid="5" name="ICV">
    <vt:lpwstr>C525C86308BB4D02B7617F2403B79C46_12</vt:lpwstr>
  </property>
</Properties>
</file>