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jc w:val="both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附件 3：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28"/>
          <w:szCs w:val="28"/>
          <w:highlight w:val="none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第二十七届湖南省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  <w:lang w:val="en-US" w:eastAsia="zh-CN"/>
        </w:rPr>
        <w:t>中小学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生数字素养提升实践活动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创意智造项目任务说明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24"/>
          <w:szCs w:val="2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24"/>
          <w:szCs w:val="2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highlight w:val="none"/>
        </w:rPr>
        <w:t xml:space="preserve"> 年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highlight w:val="none"/>
        </w:rPr>
        <w:t xml:space="preserve"> 月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24"/>
          <w:szCs w:val="24"/>
          <w:highlight w:val="none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jc w:val="both"/>
        <w:textAlignment w:val="baseline"/>
        <w:rPr>
          <w:rFonts w:hint="eastAsia" w:ascii="黑体" w:hAnsi="黑体" w:eastAsia="黑体" w:cs="黑体"/>
          <w:b/>
          <w:bCs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</w:rPr>
        <w:t>一、项目描述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0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项目旨在锻炼学生通过精巧的结构设计、灵活的机械运动、合理的元器件使用、恰当的技术运用、有效的功能实现，以完成作品创作。作品创作强调创新性。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0" w:firstLineChars="200"/>
        <w:jc w:val="both"/>
        <w:textAlignment w:val="baseline"/>
        <w:rPr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现场活动分为任务环节和展示环节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小学、初中、高中（含中职）任务主题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将于省级活动现场公布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，项目总时长以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湖南省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交流展示活动通知为准。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jc w:val="both"/>
        <w:textAlignment w:val="baseline"/>
        <w:rPr>
          <w:rFonts w:hint="eastAsia" w:ascii="黑体" w:hAnsi="黑体" w:eastAsia="黑体" w:cs="黑体"/>
          <w:b/>
          <w:bCs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</w:rPr>
        <w:t>二、器材准备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0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学生自行准备笔记本电脑一台和不超过64G空白U盘一个，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项目正式开始后，不得带入带出任何器材或新设备，笔记本电脑需在项目全部结束后才能带出离场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不可以携带无线AP或其他热点设备入场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0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2.活动器材由组委会提供，将根据参与学生提交的器材使用情况确定。最终的作品不得带离活动现场。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jc w:val="both"/>
        <w:textAlignment w:val="baseline"/>
        <w:rPr>
          <w:rFonts w:hint="eastAsia" w:ascii="黑体" w:hAnsi="黑体" w:eastAsia="黑体" w:cs="黑体"/>
          <w:b/>
          <w:bCs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</w:rPr>
        <w:t>三、现场提交内容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0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1．实物作品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0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2．程序文件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0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3．汇报文档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0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包含：封面、作品名称，创作意图，功能说明，电路搭建图，小组分工与合作，收获与反思等。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0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4.演示视频（不超过 5 分钟）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jc w:val="both"/>
        <w:textAlignment w:val="baseline"/>
        <w:rPr>
          <w:rFonts w:hint="eastAsia" w:ascii="黑体" w:hAnsi="黑体" w:eastAsia="黑体" w:cs="黑体"/>
          <w:b/>
          <w:bCs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</w:rPr>
        <w:t>四、现场展示说明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0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en-US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en-US"/>
        </w:rPr>
        <w:t>1.（第1天上午8:00—12:00）早上8:00开始，选手将手机放置在手机存放处，检测所带U盘必须为空，选手入场并按编号对号入座。裁判员现场宣读题目、活动规则和程序，选手签署安全责任承诺书。选手制作作品（允许连接网络，调用物联网平台等相关的内容），离开任务区域时不得带走任何器材与设备，选手制作期间不得使用手机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0" w:firstLineChars="200"/>
        <w:jc w:val="both"/>
        <w:textAlignment w:val="baseline"/>
        <w:rPr>
          <w:rFonts w:hint="default" w:asciiTheme="minorEastAsia" w:hAnsiTheme="minorEastAsia" w:eastAsiaTheme="minorEastAsia" w:cstheme="minorEastAsia"/>
          <w:sz w:val="24"/>
          <w:szCs w:val="24"/>
          <w:highlight w:val="none"/>
          <w:lang w:val="en-US" w:eastAsia="en-US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en-US"/>
        </w:rPr>
        <w:t>2.（第1天下午13:30—18:00）完成作品制作，完成后将辅助工具器材撤离。制作汇报文档（创作说明、演示文档、演示视频），汇报文档制作时，可以使用手机拍照或录像，并在结束前上交文档，上交文档及作品后，需要学生现场抽取答辩顺序号，并由本人签字确定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0" w:firstLineChars="200"/>
        <w:jc w:val="both"/>
        <w:textAlignment w:val="baseline"/>
        <w:rPr>
          <w:rFonts w:hint="eastAsia" w:ascii="黑体" w:hAnsi="黑体" w:eastAsia="黑体" w:cs="黑体"/>
          <w:b/>
          <w:bCs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en-US"/>
        </w:rPr>
        <w:t>3.（第2天上午8:00—12:00）分组展示及答辩，每组展示及答辩时长5分钟</w:t>
      </w: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</w:rPr>
        <w:t>五、现场分组说明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0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现场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不重新分组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根据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各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市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级报送的学生队伍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名单编排座位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，团队分工协作共同完成现场任务。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jc w:val="both"/>
        <w:textAlignment w:val="baseline"/>
        <w:rPr>
          <w:rFonts w:hint="eastAsia" w:ascii="黑体" w:hAnsi="黑体" w:eastAsia="黑体" w:cs="黑体"/>
          <w:b/>
          <w:bCs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</w:rPr>
        <w:t>六、作品创作导向</w:t>
      </w:r>
    </w:p>
    <w:tbl>
      <w:tblPr>
        <w:tblStyle w:val="6"/>
        <w:tblW w:w="819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9"/>
        <w:gridCol w:w="2109"/>
        <w:gridCol w:w="491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  <w:t>项目</w:t>
            </w:r>
          </w:p>
        </w:tc>
        <w:tc>
          <w:tcPr>
            <w:tcW w:w="21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4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  <w:t>描述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1169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  <w:t>创新性</w:t>
            </w:r>
          </w:p>
        </w:tc>
        <w:tc>
          <w:tcPr>
            <w:tcW w:w="21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选题创新</w:t>
            </w:r>
          </w:p>
        </w:tc>
        <w:tc>
          <w:tcPr>
            <w:tcW w:w="4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选题方向有新意，能够敏锐发现问题，并有创新的解决思路。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116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整体设计有新意</w:t>
            </w:r>
          </w:p>
        </w:tc>
        <w:tc>
          <w:tcPr>
            <w:tcW w:w="4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功能、结构等具有新意，有一定的实用价值或者是有益的人文表达。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1169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细节功能有新意</w:t>
            </w:r>
          </w:p>
        </w:tc>
        <w:tc>
          <w:tcPr>
            <w:tcW w:w="4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功能细节设计符合主题表达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的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需要，实现方法有新意。功能设计不局限于原有元器件的应用习惯。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  <w:jc w:val="center"/>
        </w:trPr>
        <w:tc>
          <w:tcPr>
            <w:tcW w:w="1169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  <w:t>技术性</w:t>
            </w:r>
          </w:p>
        </w:tc>
        <w:tc>
          <w:tcPr>
            <w:tcW w:w="21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结构设计</w:t>
            </w:r>
          </w:p>
        </w:tc>
        <w:tc>
          <w:tcPr>
            <w:tcW w:w="4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作品整体结构及局部结构设计有系统考虑，设计合理。结构设计能够匹配作品功能需要，具有系统的连动性和灵活性。能够使用数字化建模实现作品关键部位的结构设计。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116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硬件功能实现</w:t>
            </w:r>
          </w:p>
        </w:tc>
        <w:tc>
          <w:tcPr>
            <w:tcW w:w="4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使用相关元器件等实现的硬件功能，具有科学性，有技术含量。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1169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软件实现</w:t>
            </w:r>
          </w:p>
        </w:tc>
        <w:tc>
          <w:tcPr>
            <w:tcW w:w="4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程序设计能成功运行，算法能实现功能所需。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1169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  <w:t>艺术性</w:t>
            </w:r>
          </w:p>
        </w:tc>
        <w:tc>
          <w:tcPr>
            <w:tcW w:w="21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作品外观</w:t>
            </w:r>
          </w:p>
        </w:tc>
        <w:tc>
          <w:tcPr>
            <w:tcW w:w="4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作品整体设计具有美感，并能将美学与实用性相结合。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1169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作品表现力</w:t>
            </w:r>
          </w:p>
        </w:tc>
        <w:tc>
          <w:tcPr>
            <w:tcW w:w="4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作品具有想象力和个性表现力，能够表达作者的设计理念和个人风格。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  <w:jc w:val="center"/>
        </w:trPr>
        <w:tc>
          <w:tcPr>
            <w:tcW w:w="1169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  <w:t>规范性</w:t>
            </w:r>
          </w:p>
        </w:tc>
        <w:tc>
          <w:tcPr>
            <w:tcW w:w="21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设计方案规范性</w:t>
            </w:r>
          </w:p>
        </w:tc>
        <w:tc>
          <w:tcPr>
            <w:tcW w:w="4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有初始设计，设计方案完备。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116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制作过程规范性</w:t>
            </w:r>
          </w:p>
        </w:tc>
        <w:tc>
          <w:tcPr>
            <w:tcW w:w="4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制作过程中工具和相关器材使用规范。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有详细的制作文档，提交材料齐全。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  <w:jc w:val="center"/>
        </w:trPr>
        <w:tc>
          <w:tcPr>
            <w:tcW w:w="1169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作品完成度</w:t>
            </w:r>
          </w:p>
        </w:tc>
        <w:tc>
          <w:tcPr>
            <w:tcW w:w="4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作品与初始设计方案的吻合程度较高。作品的功能实现具有稳定性和有效性。作品的外观、封装完成度，及整体的牢固程度、人机交互等界面友好程度。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  <w:jc w:val="center"/>
        </w:trPr>
        <w:tc>
          <w:tcPr>
            <w:tcW w:w="1169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  <w:t>团队展示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  <w:t>与协作</w:t>
            </w:r>
          </w:p>
        </w:tc>
        <w:tc>
          <w:tcPr>
            <w:tcW w:w="21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作品展示</w:t>
            </w:r>
          </w:p>
        </w:tc>
        <w:tc>
          <w:tcPr>
            <w:tcW w:w="4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作品展示环节中，能够很好地展现出作品的设计思路、制作过程和功能实现情况。语言表达清晰，现场互动问答情况良好，时间控制与汇报详略得当。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  <w:jc w:val="center"/>
        </w:trPr>
        <w:tc>
          <w:tcPr>
            <w:tcW w:w="1169" w:type="dxa"/>
            <w:vMerge w:val="continue"/>
            <w:tcBorders>
              <w:top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1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分工协作</w:t>
            </w:r>
          </w:p>
        </w:tc>
        <w:tc>
          <w:tcPr>
            <w:tcW w:w="4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有明确、合理的团队协作分工方案。制作过程和展示过程中每位团队成员能够充分参与、互相帮助、协作配合。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jc w:val="both"/>
        <w:textAlignment w:val="baseline"/>
        <w:rPr>
          <w:highlight w:val="none"/>
        </w:rPr>
      </w:pPr>
      <w:r>
        <w:rPr>
          <w:highlight w:val="none"/>
          <w:lang w:val="en-US" w:eastAsia="zh-CN"/>
        </w:rPr>
        <w:t>*如发现</w:t>
      </w:r>
      <w:r>
        <w:rPr>
          <w:rFonts w:hint="default"/>
          <w:highlight w:val="none"/>
          <w:lang w:val="en-US" w:eastAsia="zh-CN"/>
        </w:rPr>
        <w:t>参评作品存在抄袭、雷同等违反规则情况，将直接取消活动资格。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jc w:val="both"/>
        <w:textAlignment w:val="baseline"/>
        <w:rPr>
          <w:highlight w:val="none"/>
        </w:rPr>
      </w:pPr>
    </w:p>
    <w:sectPr>
      <w:footerReference r:id="rId5" w:type="default"/>
      <w:pgSz w:w="11906" w:h="16839"/>
      <w:pgMar w:top="1701" w:right="1814" w:bottom="1417" w:left="1814" w:header="0" w:footer="100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08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4"/>
        <w:sz w:val="18"/>
        <w:szCs w:val="18"/>
      </w:rPr>
      <w:t>-</w:t>
    </w:r>
    <w:r>
      <w:rPr>
        <w:rFonts w:ascii="Times New Roman" w:hAnsi="Times New Roman" w:eastAsia="Times New Roman" w:cs="Times New Roman"/>
        <w:spacing w:val="2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4"/>
        <w:sz w:val="18"/>
        <w:szCs w:val="18"/>
      </w:rPr>
      <w:t>2</w:t>
    </w:r>
    <w:r>
      <w:rPr>
        <w:rFonts w:ascii="Times New Roman" w:hAnsi="Times New Roman" w:eastAsia="Times New Roman" w:cs="Times New Roman"/>
        <w:spacing w:val="6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4"/>
        <w:sz w:val="18"/>
        <w:szCs w:val="1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docVars>
    <w:docVar w:name="commondata" w:val="eyJoZGlkIjoiNWFhNjU3NjhjOWM3NTJiNWViMTRiOGRlMDE1MTBjNGIifQ=="/>
  </w:docVars>
  <w:rsids>
    <w:rsidRoot w:val="00000000"/>
    <w:rsid w:val="152B47B9"/>
    <w:rsid w:val="29A035BB"/>
    <w:rsid w:val="2CF56BBA"/>
    <w:rsid w:val="3DAB319D"/>
    <w:rsid w:val="713651A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3">
    <w:name w:val="Normal (Web)"/>
    <w:basedOn w:val="1"/>
    <w:autoRedefine/>
    <w:qFormat/>
    <w:uiPriority w:val="0"/>
    <w:rPr>
      <w:sz w:val="24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autoRedefine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1373</Words>
  <Characters>1410</Characters>
  <TotalTime>28</TotalTime>
  <ScaleCrop>false</ScaleCrop>
  <LinksUpToDate>false</LinksUpToDate>
  <CharactersWithSpaces>1415</CharactersWithSpaces>
  <Application>WPS Office_12.1.0.16120_F1E327BC-269C-435d-A152-05C5408002CA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2025-11-07T21:32:00Z</dcterms:created>
  <dc:creator>龙丽嫦</dc:creator>
  <cp:lastModifiedBy>江  芳</cp:lastModifiedBy>
  <dcterms:modified xsi:type="dcterms:W3CDTF">2026-01-20T02:47:46Z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2026-01-05T12:20:52Z</vt:filetime>
  </property>
  <property fmtid="{D5CDD505-2E9C-101B-9397-08002B2CF9AE}" pid="4" name="KSOTemplateDocerSaveRecord">
    <vt:lpwstr>eyJoZGlkIjoiODUxZDE2MDhjN2ZhYjBhN2JlMzk4MGY2YjVlMjc2YmUiLCJ1c2VySWQiOiIyMzY0NjgzMDYifQ==</vt:lpwstr>
  </property>
  <property fmtid="{D5CDD505-2E9C-101B-9397-08002B2CF9AE}" pid="5" name="KSOProductBuildVer">
    <vt:lpwstr>2052-12.1.0.16120</vt:lpwstr>
  </property>
  <property fmtid="{D5CDD505-2E9C-101B-9397-08002B2CF9AE}" pid="6" name="ICV">
    <vt:lpwstr>319773377F6F1470336C5B695DD37AED_43</vt:lpwstr>
  </property>
</Properties>
</file>