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781EF">
      <w:pPr>
        <w:spacing w:line="60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怀化市</w:t>
      </w:r>
      <w:r>
        <w:rPr>
          <w:rFonts w:hint="eastAsia" w:ascii="方正小标宋_GBK" w:hAnsi="方正小标宋_GBK" w:eastAsia="方正小标宋_GBK" w:cs="方正小标宋_GBK"/>
          <w:sz w:val="44"/>
          <w:szCs w:val="44"/>
          <w:lang w:eastAsia="zh-CN"/>
        </w:rPr>
        <w:t>2026</w:t>
      </w:r>
      <w:r>
        <w:rPr>
          <w:rFonts w:hint="eastAsia" w:ascii="方正小标宋_GBK" w:hAnsi="方正小标宋_GBK" w:eastAsia="方正小标宋_GBK" w:cs="方正小标宋_GBK"/>
          <w:sz w:val="44"/>
          <w:szCs w:val="44"/>
        </w:rPr>
        <w:t>年高中、中职及中职实习指导教师资格认定</w:t>
      </w:r>
      <w:r>
        <w:rPr>
          <w:rFonts w:hint="eastAsia" w:ascii="方正小标宋_GBK" w:hAnsi="方正小标宋_GBK" w:eastAsia="方正小标宋_GBK" w:cs="方正小标宋_GBK"/>
          <w:sz w:val="44"/>
          <w:szCs w:val="44"/>
          <w:lang w:eastAsia="zh-CN"/>
        </w:rPr>
        <w:t>工作的通告</w:t>
      </w:r>
    </w:p>
    <w:p w14:paraId="345792A6">
      <w:pPr>
        <w:ind w:firstLine="320" w:firstLineChars="100"/>
        <w:rPr>
          <w:rFonts w:ascii="Times New Roman" w:hAnsi="Times New Roman" w:eastAsia="仿宋_GB2312"/>
          <w:color w:val="000000"/>
          <w:kern w:val="0"/>
          <w:sz w:val="32"/>
          <w:szCs w:val="32"/>
          <w:shd w:val="clear" w:color="auto" w:fill="FFFFFF"/>
        </w:rPr>
      </w:pPr>
    </w:p>
    <w:p w14:paraId="737FF5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580" w:lineRule="exact"/>
        <w:ind w:left="0" w:right="0" w:firstLine="560"/>
        <w:jc w:val="left"/>
        <w:textAlignment w:val="auto"/>
        <w:rPr>
          <w:rFonts w:hint="eastAsia" w:ascii="Times New Roman" w:hAnsi="Times New Roman" w:eastAsia="仿宋_GB2312"/>
          <w:color w:val="000000"/>
          <w:kern w:val="0"/>
          <w:sz w:val="32"/>
          <w:szCs w:val="32"/>
          <w:shd w:val="clear" w:color="auto" w:fill="FFFFFF"/>
        </w:rPr>
      </w:pPr>
      <w:r>
        <w:rPr>
          <w:rFonts w:hint="eastAsia" w:ascii="Times New Roman" w:hAnsi="Times New Roman" w:eastAsia="仿宋_GB2312"/>
          <w:color w:val="000000"/>
          <w:kern w:val="0"/>
          <w:sz w:val="32"/>
          <w:szCs w:val="32"/>
          <w:shd w:val="clear" w:color="auto" w:fill="FFFFFF"/>
        </w:rPr>
        <w:t>为保证</w:t>
      </w:r>
      <w:r>
        <w:rPr>
          <w:rFonts w:hint="eastAsia" w:ascii="Times New Roman" w:hAnsi="Times New Roman" w:eastAsia="仿宋_GB2312"/>
          <w:color w:val="000000"/>
          <w:kern w:val="0"/>
          <w:sz w:val="32"/>
          <w:szCs w:val="32"/>
          <w:shd w:val="clear" w:color="auto" w:fill="FFFFFF"/>
          <w:lang w:eastAsia="zh-CN"/>
        </w:rPr>
        <w:t>2026</w:t>
      </w:r>
      <w:r>
        <w:rPr>
          <w:rFonts w:hint="eastAsia" w:ascii="Times New Roman" w:hAnsi="Times New Roman" w:eastAsia="仿宋_GB2312"/>
          <w:color w:val="000000"/>
          <w:kern w:val="0"/>
          <w:sz w:val="32"/>
          <w:szCs w:val="32"/>
          <w:shd w:val="clear" w:color="auto" w:fill="FFFFFF"/>
        </w:rPr>
        <w:t>年我市高中、中职及中职实习指导教师资格认定工作的依法有序实施，</w:t>
      </w:r>
      <w:r>
        <w:rPr>
          <w:rFonts w:hint="eastAsia" w:ascii="Times New Roman" w:hAnsi="Times New Roman" w:eastAsia="仿宋_GB2312"/>
          <w:color w:val="000000"/>
          <w:kern w:val="0"/>
          <w:sz w:val="32"/>
          <w:szCs w:val="32"/>
          <w:shd w:val="clear" w:color="auto" w:fill="FFFFFF"/>
          <w:lang w:eastAsia="zh-CN"/>
        </w:rPr>
        <w:t>根据</w:t>
      </w:r>
      <w:r>
        <w:rPr>
          <w:rFonts w:hint="eastAsia" w:ascii="Times New Roman" w:hAnsi="Times New Roman" w:eastAsia="仿宋_GB2312"/>
          <w:color w:val="000000"/>
          <w:kern w:val="0"/>
          <w:sz w:val="32"/>
          <w:szCs w:val="32"/>
          <w:shd w:val="clear" w:color="auto" w:fill="FFFFFF"/>
          <w:lang w:val="en-US" w:eastAsia="zh-CN"/>
        </w:rPr>
        <w:t>《中华人民共和国教师法》《教师资格条例》《〈教师资格条例〉实施办法》及《教育部关于印发〈中小学教师资格考试暂行办法〉〈中小学教师定期注册暂行办法〉的通知》（教师〔2013〕9号）</w:t>
      </w:r>
      <w:r>
        <w:rPr>
          <w:rFonts w:hint="eastAsia" w:ascii="Times New Roman" w:hAnsi="Times New Roman" w:eastAsia="仿宋_GB2312"/>
          <w:color w:val="000000"/>
          <w:kern w:val="0"/>
          <w:sz w:val="32"/>
          <w:szCs w:val="32"/>
          <w:shd w:val="clear" w:color="auto" w:fill="FFFFFF"/>
          <w:lang w:eastAsia="zh-CN"/>
        </w:rPr>
        <w:t>《湖南省</w:t>
      </w:r>
      <w:r>
        <w:rPr>
          <w:rFonts w:hint="eastAsia" w:ascii="Times New Roman" w:hAnsi="Times New Roman" w:eastAsia="仿宋_GB2312"/>
          <w:color w:val="000000"/>
          <w:kern w:val="0"/>
          <w:sz w:val="32"/>
          <w:szCs w:val="32"/>
          <w:shd w:val="clear" w:color="auto" w:fill="FFFFFF"/>
          <w:lang w:val="en-US" w:eastAsia="zh-CN"/>
        </w:rPr>
        <w:t>2026年中小学教师资格认定公告</w:t>
      </w:r>
      <w:r>
        <w:rPr>
          <w:rFonts w:hint="eastAsia" w:ascii="Times New Roman" w:hAnsi="Times New Roman" w:eastAsia="仿宋_GB2312"/>
          <w:color w:val="000000"/>
          <w:kern w:val="0"/>
          <w:sz w:val="32"/>
          <w:szCs w:val="32"/>
          <w:shd w:val="clear" w:color="auto" w:fill="FFFFFF"/>
          <w:lang w:eastAsia="zh-CN"/>
        </w:rPr>
        <w:t>》</w:t>
      </w:r>
      <w:r>
        <w:rPr>
          <w:rFonts w:hint="eastAsia" w:ascii="Times New Roman" w:hAnsi="Times New Roman" w:eastAsia="仿宋_GB2312"/>
          <w:color w:val="000000"/>
          <w:kern w:val="0"/>
          <w:sz w:val="32"/>
          <w:szCs w:val="32"/>
          <w:shd w:val="clear" w:color="auto" w:fill="FFFFFF"/>
          <w:lang w:val="en-US" w:eastAsia="zh-CN"/>
        </w:rPr>
        <w:t>等有关规定，现将有关事项通告如下：</w:t>
      </w:r>
    </w:p>
    <w:p w14:paraId="3FB4DAD9">
      <w:pPr>
        <w:keepNext w:val="0"/>
        <w:keepLines w:val="0"/>
        <w:pageBreakBefore w:val="0"/>
        <w:kinsoku/>
        <w:wordWrap/>
        <w:overflowPunct/>
        <w:topLinePunct w:val="0"/>
        <w:autoSpaceDN/>
        <w:bidi w:val="0"/>
        <w:adjustRightInd/>
        <w:spacing w:line="580" w:lineRule="exact"/>
        <w:ind w:firstLine="640" w:firstLineChars="200"/>
        <w:textAlignment w:val="auto"/>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一、</w:t>
      </w:r>
      <w:r>
        <w:rPr>
          <w:rFonts w:hint="eastAsia" w:ascii="黑体" w:hAnsi="黑体" w:eastAsia="黑体" w:cs="黑体"/>
          <w:color w:val="000000"/>
          <w:kern w:val="0"/>
          <w:sz w:val="32"/>
          <w:szCs w:val="32"/>
          <w:shd w:val="clear" w:color="auto" w:fill="FFFFFF"/>
          <w:lang w:eastAsia="zh-CN"/>
        </w:rPr>
        <w:t>申请</w:t>
      </w:r>
      <w:r>
        <w:rPr>
          <w:rFonts w:hint="eastAsia" w:ascii="黑体" w:hAnsi="黑体" w:eastAsia="黑体" w:cs="黑体"/>
          <w:color w:val="000000"/>
          <w:kern w:val="0"/>
          <w:sz w:val="32"/>
          <w:szCs w:val="32"/>
          <w:shd w:val="clear" w:color="auto" w:fill="FFFFFF"/>
        </w:rPr>
        <w:t>条件</w:t>
      </w:r>
    </w:p>
    <w:p w14:paraId="4209DFE8">
      <w:pPr>
        <w:keepNext w:val="0"/>
        <w:keepLines w:val="0"/>
        <w:pageBreakBefore w:val="0"/>
        <w:kinsoku/>
        <w:wordWrap/>
        <w:overflowPunct/>
        <w:topLinePunct w:val="0"/>
        <w:autoSpaceDN/>
        <w:bidi w:val="0"/>
        <w:adjustRightInd/>
        <w:spacing w:line="580" w:lineRule="exact"/>
        <w:ind w:firstLine="640" w:firstLineChars="200"/>
        <w:textAlignment w:val="auto"/>
        <w:rPr>
          <w:rFonts w:ascii="Times New Roman" w:hAnsi="Times New Roman" w:eastAsia="仿宋_GB2312"/>
          <w:color w:val="000000"/>
          <w:kern w:val="0"/>
          <w:sz w:val="32"/>
          <w:szCs w:val="32"/>
          <w:shd w:val="clear" w:color="auto" w:fill="FFFFFF"/>
        </w:rPr>
      </w:pPr>
      <w:r>
        <w:rPr>
          <w:rFonts w:hint="eastAsia" w:ascii="Times New Roman" w:hAnsi="Times New Roman" w:eastAsia="仿宋_GB2312"/>
          <w:color w:val="000000"/>
          <w:kern w:val="0"/>
          <w:sz w:val="32"/>
          <w:szCs w:val="32"/>
          <w:shd w:val="clear" w:color="auto" w:fill="FFFFFF"/>
        </w:rPr>
        <w:t>申请认定高中、中职及中职实习指导教师资格者（以下简称</w:t>
      </w:r>
      <w:r>
        <w:rPr>
          <w:rFonts w:ascii="Times New Roman" w:hAnsi="Times New Roman" w:eastAsia="仿宋_GB2312"/>
          <w:color w:val="000000"/>
          <w:kern w:val="0"/>
          <w:sz w:val="32"/>
          <w:szCs w:val="32"/>
          <w:shd w:val="clear" w:color="auto" w:fill="FFFFFF"/>
        </w:rPr>
        <w:t>“</w:t>
      </w:r>
      <w:r>
        <w:rPr>
          <w:rFonts w:hint="eastAsia" w:ascii="Times New Roman" w:hAnsi="Times New Roman" w:eastAsia="仿宋_GB2312"/>
          <w:color w:val="000000"/>
          <w:kern w:val="0"/>
          <w:sz w:val="32"/>
          <w:szCs w:val="32"/>
          <w:shd w:val="clear" w:color="auto" w:fill="FFFFFF"/>
        </w:rPr>
        <w:t>申请人</w:t>
      </w:r>
      <w:r>
        <w:rPr>
          <w:rFonts w:ascii="Times New Roman" w:hAnsi="Times New Roman" w:eastAsia="仿宋_GB2312"/>
          <w:color w:val="000000"/>
          <w:kern w:val="0"/>
          <w:sz w:val="32"/>
          <w:szCs w:val="32"/>
          <w:shd w:val="clear" w:color="auto" w:fill="FFFFFF"/>
        </w:rPr>
        <w:t>”</w:t>
      </w:r>
      <w:r>
        <w:rPr>
          <w:rFonts w:hint="eastAsia" w:ascii="Times New Roman" w:hAnsi="Times New Roman" w:eastAsia="仿宋_GB2312"/>
          <w:color w:val="000000"/>
          <w:kern w:val="0"/>
          <w:sz w:val="32"/>
          <w:szCs w:val="32"/>
          <w:shd w:val="clear" w:color="auto" w:fill="FFFFFF"/>
        </w:rPr>
        <w:t>）应当具备以下条件：</w:t>
      </w:r>
    </w:p>
    <w:p w14:paraId="668C3435">
      <w:pPr>
        <w:keepNext w:val="0"/>
        <w:keepLines w:val="0"/>
        <w:pageBreakBefore w:val="0"/>
        <w:kinsoku/>
        <w:wordWrap/>
        <w:overflowPunct/>
        <w:topLinePunct w:val="0"/>
        <w:autoSpaceDN/>
        <w:bidi w:val="0"/>
        <w:adjustRightInd/>
        <w:spacing w:line="580" w:lineRule="exact"/>
        <w:ind w:firstLine="640" w:firstLineChars="200"/>
        <w:textAlignment w:val="auto"/>
        <w:rPr>
          <w:rFonts w:ascii="Times New Roman" w:hAnsi="Times New Roman" w:eastAsia="仿宋_GB2312"/>
          <w:color w:val="000000"/>
          <w:kern w:val="0"/>
          <w:sz w:val="32"/>
          <w:szCs w:val="32"/>
          <w:shd w:val="clear" w:color="auto" w:fill="FFFFFF"/>
        </w:rPr>
      </w:pPr>
      <w:r>
        <w:rPr>
          <w:rFonts w:hint="eastAsia" w:ascii="Times New Roman" w:hAnsi="Times New Roman" w:eastAsia="仿宋_GB2312"/>
          <w:color w:val="000000"/>
          <w:kern w:val="0"/>
          <w:sz w:val="32"/>
          <w:szCs w:val="32"/>
          <w:shd w:val="clear" w:color="auto" w:fill="FFFFFF"/>
        </w:rPr>
        <w:t>（一）拥护党的基本路线，全面贯彻党的教育方针，自觉遵守《教师法》等法律法规，遵守教师职业道德，热爱教育事业，热爱学生，为人师表，且未达到国家法定退休年龄的中国公民。</w:t>
      </w:r>
    </w:p>
    <w:p w14:paraId="4D324D6F">
      <w:pPr>
        <w:keepNext w:val="0"/>
        <w:keepLines w:val="0"/>
        <w:pageBreakBefore w:val="0"/>
        <w:kinsoku/>
        <w:wordWrap/>
        <w:overflowPunct/>
        <w:topLinePunct w:val="0"/>
        <w:autoSpaceDN/>
        <w:bidi w:val="0"/>
        <w:adjustRightInd/>
        <w:spacing w:line="580" w:lineRule="exact"/>
        <w:ind w:firstLine="640" w:firstLineChars="200"/>
        <w:textAlignment w:val="auto"/>
        <w:rPr>
          <w:rFonts w:hint="eastAsia" w:ascii="Times New Roman" w:hAnsi="Times New Roman" w:eastAsia="仿宋_GB2312"/>
          <w:color w:val="000000"/>
          <w:kern w:val="0"/>
          <w:sz w:val="32"/>
          <w:szCs w:val="32"/>
          <w:shd w:val="clear" w:color="auto" w:fill="FFFFFF"/>
        </w:rPr>
      </w:pPr>
      <w:r>
        <w:rPr>
          <w:rFonts w:hint="eastAsia" w:ascii="Times New Roman" w:hAnsi="Times New Roman" w:eastAsia="仿宋_GB2312"/>
          <w:color w:val="000000"/>
          <w:kern w:val="0"/>
          <w:sz w:val="32"/>
          <w:szCs w:val="32"/>
          <w:shd w:val="clear" w:color="auto" w:fill="FFFFFF"/>
        </w:rPr>
        <w:t>（二）申请人户籍所在地、居住地（须持有当地居住证且在有效期内，临时居住证、暂住证、居住证明等均不能等同）或就读学校所在地（仅限应届毕业生、全日制专升本学生）应在怀化市行政区域内。港澳台居民持有效期内的怀化港澳台居民居住证；在我市参加中小学教师资格考试的港澳居民持港澳居民来往内地通行证、台湾居民持五年有效期台湾居民来往大陆通行证。</w:t>
      </w:r>
    </w:p>
    <w:p w14:paraId="33B78B95">
      <w:pPr>
        <w:keepNext w:val="0"/>
        <w:keepLines w:val="0"/>
        <w:pageBreakBefore w:val="0"/>
        <w:kinsoku/>
        <w:wordWrap/>
        <w:overflowPunct/>
        <w:topLinePunct w:val="0"/>
        <w:autoSpaceDN/>
        <w:bidi w:val="0"/>
        <w:adjustRightInd/>
        <w:spacing w:line="580" w:lineRule="exact"/>
        <w:ind w:firstLine="640" w:firstLineChars="200"/>
        <w:textAlignment w:val="auto"/>
        <w:rPr>
          <w:rFonts w:ascii="Times New Roman" w:hAnsi="Times New Roman" w:eastAsia="仿宋_GB2312"/>
          <w:color w:val="000000"/>
          <w:kern w:val="0"/>
          <w:sz w:val="32"/>
          <w:szCs w:val="32"/>
          <w:shd w:val="clear" w:color="auto" w:fill="FFFFFF"/>
        </w:rPr>
      </w:pPr>
      <w:r>
        <w:rPr>
          <w:rFonts w:hint="eastAsia" w:ascii="Times New Roman" w:hAnsi="Times New Roman" w:eastAsia="仿宋_GB2312"/>
          <w:color w:val="000000"/>
          <w:kern w:val="0"/>
          <w:sz w:val="32"/>
          <w:szCs w:val="32"/>
          <w:shd w:val="clear" w:color="auto" w:fill="FFFFFF"/>
        </w:rPr>
        <w:t>（三）具备《教师法》规定的相应学历。应届毕业生在教师资格认定机构作出认定教师资格的结论前应取得毕业证书。</w:t>
      </w:r>
    </w:p>
    <w:p w14:paraId="2A75D263">
      <w:pPr>
        <w:keepNext w:val="0"/>
        <w:keepLines w:val="0"/>
        <w:pageBreakBefore w:val="0"/>
        <w:kinsoku/>
        <w:wordWrap/>
        <w:overflowPunct/>
        <w:topLinePunct w:val="0"/>
        <w:autoSpaceDN/>
        <w:bidi w:val="0"/>
        <w:adjustRightInd/>
        <w:spacing w:line="580" w:lineRule="exact"/>
        <w:ind w:firstLine="616" w:firstLineChars="200"/>
        <w:textAlignment w:val="auto"/>
        <w:rPr>
          <w:rFonts w:ascii="Times New Roman" w:hAnsi="Times New Roman" w:eastAsia="仿宋_GB2312"/>
          <w:color w:val="000000"/>
          <w:spacing w:val="-6"/>
          <w:kern w:val="0"/>
          <w:sz w:val="32"/>
          <w:szCs w:val="32"/>
          <w:shd w:val="clear" w:color="auto" w:fill="FFFFFF"/>
        </w:rPr>
      </w:pPr>
      <w:r>
        <w:rPr>
          <w:rFonts w:hint="eastAsia" w:ascii="Times New Roman" w:hAnsi="Times New Roman" w:eastAsia="仿宋_GB2312"/>
          <w:color w:val="000000"/>
          <w:spacing w:val="-6"/>
          <w:kern w:val="0"/>
          <w:sz w:val="32"/>
          <w:szCs w:val="32"/>
          <w:shd w:val="clear" w:color="auto" w:fill="FFFFFF"/>
        </w:rPr>
        <w:t>（四）申请人应当参加相关考试、测试，并达到相应要求。</w:t>
      </w:r>
    </w:p>
    <w:p w14:paraId="2C9F1819">
      <w:pPr>
        <w:keepNext w:val="0"/>
        <w:keepLines w:val="0"/>
        <w:pageBreakBefore w:val="0"/>
        <w:kinsoku/>
        <w:wordWrap/>
        <w:overflowPunct/>
        <w:topLinePunct w:val="0"/>
        <w:autoSpaceDN/>
        <w:bidi w:val="0"/>
        <w:adjustRightInd/>
        <w:spacing w:line="580" w:lineRule="exact"/>
        <w:ind w:firstLine="640" w:firstLineChars="200"/>
        <w:textAlignment w:val="auto"/>
        <w:rPr>
          <w:rFonts w:hint="eastAsia" w:ascii="Times New Roman" w:hAnsi="Times New Roman" w:eastAsia="仿宋_GB2312"/>
          <w:color w:val="000000"/>
          <w:kern w:val="0"/>
          <w:sz w:val="32"/>
          <w:szCs w:val="32"/>
          <w:shd w:val="clear" w:color="auto" w:fill="FFFFFF"/>
        </w:rPr>
      </w:pPr>
      <w:r>
        <w:rPr>
          <w:rFonts w:hint="eastAsia" w:ascii="Times New Roman" w:hAnsi="Times New Roman" w:eastAsia="仿宋_GB2312"/>
          <w:color w:val="000000"/>
          <w:kern w:val="0"/>
          <w:sz w:val="32"/>
          <w:szCs w:val="32"/>
          <w:shd w:val="clear" w:color="auto" w:fill="FFFFFF"/>
          <w:lang w:val="en-US" w:eastAsia="zh-CN"/>
        </w:rPr>
        <w:t>参加国家中小学教师资格考试人员应当笔试、面试均合格，获得《中小学教师资格考试合格证明》，且在有效期内。纳入免试认定改革范围的教育类研究生和师范生，应当通过师范生教育教学能力考核，取得《师范生教师职业能力证书》，且在有效期内。《师范生教师职业能力证书》在有效期内只可使用一次，如申请认定其他学段和学科教师资格，须参加国家中小学教师资格考试。</w:t>
      </w:r>
    </w:p>
    <w:p w14:paraId="5EFB6579">
      <w:pPr>
        <w:keepNext w:val="0"/>
        <w:keepLines w:val="0"/>
        <w:pageBreakBefore w:val="0"/>
        <w:kinsoku/>
        <w:wordWrap/>
        <w:overflowPunct/>
        <w:topLinePunct w:val="0"/>
        <w:autoSpaceDN/>
        <w:bidi w:val="0"/>
        <w:adjustRightInd/>
        <w:spacing w:line="580" w:lineRule="exact"/>
        <w:ind w:firstLine="640" w:firstLineChars="200"/>
        <w:textAlignment w:val="auto"/>
        <w:rPr>
          <w:rFonts w:ascii="Times New Roman" w:hAnsi="Times New Roman" w:eastAsia="仿宋_GB2312"/>
          <w:color w:val="000000"/>
          <w:kern w:val="0"/>
          <w:sz w:val="32"/>
          <w:szCs w:val="32"/>
          <w:shd w:val="clear" w:color="auto" w:fill="FFFFFF"/>
        </w:rPr>
      </w:pPr>
      <w:r>
        <w:rPr>
          <w:rFonts w:hint="eastAsia" w:ascii="Times New Roman" w:hAnsi="Times New Roman" w:eastAsia="仿宋_GB2312"/>
          <w:color w:val="000000"/>
          <w:kern w:val="0"/>
          <w:sz w:val="32"/>
          <w:szCs w:val="32"/>
          <w:shd w:val="clear" w:color="auto" w:fill="FFFFFF"/>
        </w:rPr>
        <w:t>（五）普通话水平应当达到国家语言文字工作委员会颁布的《普通话水平测试等级标准》二级乙等及以上标准。其中申请语文、小学全科和对外汉语教学教师资格的普通话应当达到二级甲等及以上水平，申请语音教师资格的普通话应当达到一级乙等及以上水平。</w:t>
      </w:r>
    </w:p>
    <w:p w14:paraId="12727A55">
      <w:pPr>
        <w:keepNext w:val="0"/>
        <w:keepLines w:val="0"/>
        <w:pageBreakBefore w:val="0"/>
        <w:kinsoku/>
        <w:wordWrap/>
        <w:overflowPunct/>
        <w:topLinePunct w:val="0"/>
        <w:autoSpaceDN/>
        <w:bidi w:val="0"/>
        <w:adjustRightInd/>
        <w:spacing w:line="580" w:lineRule="exact"/>
        <w:ind w:firstLine="640" w:firstLineChars="200"/>
        <w:textAlignment w:val="auto"/>
        <w:rPr>
          <w:rFonts w:ascii="Times New Roman" w:hAnsi="Times New Roman" w:eastAsia="仿宋_GB2312"/>
          <w:color w:val="000000"/>
          <w:kern w:val="0"/>
          <w:sz w:val="32"/>
          <w:szCs w:val="32"/>
          <w:shd w:val="clear" w:color="auto" w:fill="FFFFFF"/>
        </w:rPr>
      </w:pPr>
      <w:r>
        <w:rPr>
          <w:rFonts w:hint="eastAsia" w:ascii="Times New Roman" w:hAnsi="Times New Roman" w:eastAsia="仿宋_GB2312"/>
          <w:color w:val="000000"/>
          <w:kern w:val="0"/>
          <w:sz w:val="32"/>
          <w:szCs w:val="32"/>
          <w:shd w:val="clear" w:color="auto" w:fill="FFFFFF"/>
        </w:rPr>
        <w:t>（六）具有良好的身体素质和心理素质，无传染性疾病，无精神病史，适应教育教学工作的需要，参加认定当年在怀化市城区公立医院体检合格。</w:t>
      </w:r>
    </w:p>
    <w:p w14:paraId="3CF39CE4">
      <w:pPr>
        <w:keepNext w:val="0"/>
        <w:keepLines w:val="0"/>
        <w:pageBreakBefore w:val="0"/>
        <w:kinsoku/>
        <w:wordWrap/>
        <w:overflowPunct/>
        <w:topLinePunct w:val="0"/>
        <w:autoSpaceDN/>
        <w:bidi w:val="0"/>
        <w:adjustRightInd/>
        <w:spacing w:line="580" w:lineRule="exact"/>
        <w:ind w:firstLine="640" w:firstLineChars="200"/>
        <w:textAlignment w:val="auto"/>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二、申请人须提交的材料</w:t>
      </w:r>
    </w:p>
    <w:p w14:paraId="7D2A4688">
      <w:pPr>
        <w:keepNext w:val="0"/>
        <w:keepLines w:val="0"/>
        <w:pageBreakBefore w:val="0"/>
        <w:kinsoku/>
        <w:wordWrap/>
        <w:overflowPunct/>
        <w:topLinePunct w:val="0"/>
        <w:autoSpaceDN/>
        <w:bidi w:val="0"/>
        <w:adjustRightInd/>
        <w:spacing w:line="580" w:lineRule="exact"/>
        <w:ind w:firstLine="640" w:firstLineChars="200"/>
        <w:textAlignment w:val="auto"/>
        <w:rPr>
          <w:rFonts w:hint="eastAsia" w:ascii="Times New Roman" w:hAnsi="Times New Roman" w:eastAsia="仿宋_GB2312"/>
          <w:color w:val="000000"/>
          <w:kern w:val="0"/>
          <w:sz w:val="32"/>
          <w:szCs w:val="32"/>
          <w:shd w:val="clear" w:color="auto" w:fill="FFFFFF"/>
        </w:rPr>
      </w:pPr>
      <w:r>
        <w:rPr>
          <w:rFonts w:hint="eastAsia" w:ascii="Times New Roman" w:hAnsi="Times New Roman" w:eastAsia="仿宋_GB2312"/>
          <w:color w:val="000000"/>
          <w:kern w:val="0"/>
          <w:sz w:val="32"/>
          <w:szCs w:val="32"/>
          <w:shd w:val="clear" w:color="auto" w:fill="FFFFFF"/>
        </w:rPr>
        <w:t>（一）身份证（需在有效期内）港澳台居民提供港澳台居民居住证或港澳居民来往内地通行证、五年有效台湾居民来往大陆通行证。</w:t>
      </w:r>
    </w:p>
    <w:p w14:paraId="4E8EB97A">
      <w:pPr>
        <w:keepNext w:val="0"/>
        <w:keepLines w:val="0"/>
        <w:pageBreakBefore w:val="0"/>
        <w:kinsoku/>
        <w:wordWrap/>
        <w:overflowPunct/>
        <w:topLinePunct w:val="0"/>
        <w:autoSpaceDN/>
        <w:bidi w:val="0"/>
        <w:adjustRightInd/>
        <w:spacing w:line="580" w:lineRule="exact"/>
        <w:ind w:firstLine="640" w:firstLineChars="200"/>
        <w:textAlignment w:val="auto"/>
        <w:rPr>
          <w:rFonts w:hint="eastAsia" w:ascii="Times New Roman" w:hAnsi="Times New Roman" w:eastAsia="仿宋_GB2312"/>
          <w:color w:val="000000"/>
          <w:kern w:val="0"/>
          <w:sz w:val="32"/>
          <w:szCs w:val="32"/>
          <w:shd w:val="clear" w:color="auto" w:fill="FFFFFF"/>
        </w:rPr>
      </w:pPr>
      <w:r>
        <w:rPr>
          <w:rFonts w:hint="eastAsia" w:ascii="Times New Roman" w:hAnsi="Times New Roman" w:eastAsia="仿宋_GB2312"/>
          <w:color w:val="000000"/>
          <w:kern w:val="0"/>
          <w:sz w:val="32"/>
          <w:szCs w:val="32"/>
          <w:shd w:val="clear" w:color="auto" w:fill="FFFFFF"/>
        </w:rPr>
        <w:t>（二）户口簿或居住证，应届毕业生提交所在学校学籍管理部门出具的在籍学习证明。驻我市部队现役军人或现役武警提供所属部队或单位的组织人事部门出具的人事关系证明原件。证明格式依部队或单位的规定而定，但应明示申请人属于驻我市部队。</w:t>
      </w:r>
    </w:p>
    <w:p w14:paraId="57CF8686">
      <w:pPr>
        <w:keepNext w:val="0"/>
        <w:keepLines w:val="0"/>
        <w:pageBreakBefore w:val="0"/>
        <w:kinsoku/>
        <w:wordWrap/>
        <w:overflowPunct/>
        <w:topLinePunct w:val="0"/>
        <w:autoSpaceDN/>
        <w:bidi w:val="0"/>
        <w:adjustRightInd/>
        <w:spacing w:line="580" w:lineRule="exact"/>
        <w:ind w:firstLine="640" w:firstLineChars="200"/>
        <w:textAlignment w:val="auto"/>
        <w:rPr>
          <w:rFonts w:hint="eastAsia" w:ascii="Times New Roman" w:hAnsi="Times New Roman" w:eastAsia="仿宋_GB2312"/>
          <w:color w:val="000000"/>
          <w:kern w:val="0"/>
          <w:sz w:val="32"/>
          <w:szCs w:val="32"/>
          <w:shd w:val="clear" w:color="auto" w:fill="FFFFFF"/>
          <w:lang w:eastAsia="zh-CN"/>
        </w:rPr>
      </w:pPr>
      <w:r>
        <w:rPr>
          <w:rFonts w:hint="eastAsia" w:ascii="Times New Roman" w:hAnsi="Times New Roman" w:eastAsia="仿宋_GB2312"/>
          <w:color w:val="000000"/>
          <w:kern w:val="0"/>
          <w:sz w:val="32"/>
          <w:szCs w:val="32"/>
          <w:shd w:val="clear" w:color="auto" w:fill="FFFFFF"/>
        </w:rPr>
        <w:t>（三）一张一寸近期白底免冠证件照，须与在中国教师资格网注册申报上传的照片一致。</w:t>
      </w:r>
    </w:p>
    <w:p w14:paraId="245FE21A">
      <w:pPr>
        <w:keepNext w:val="0"/>
        <w:keepLines w:val="0"/>
        <w:pageBreakBefore w:val="0"/>
        <w:kinsoku/>
        <w:wordWrap/>
        <w:overflowPunct/>
        <w:topLinePunct w:val="0"/>
        <w:autoSpaceDN/>
        <w:bidi w:val="0"/>
        <w:adjustRightInd/>
        <w:spacing w:line="580" w:lineRule="exact"/>
        <w:ind w:firstLine="640" w:firstLineChars="200"/>
        <w:textAlignment w:val="auto"/>
        <w:rPr>
          <w:rFonts w:hint="eastAsia" w:ascii="Times New Roman" w:hAnsi="Times New Roman" w:eastAsia="仿宋_GB2312"/>
          <w:color w:val="000000"/>
          <w:kern w:val="0"/>
          <w:sz w:val="32"/>
          <w:szCs w:val="32"/>
          <w:highlight w:val="yellow"/>
          <w:shd w:val="clear" w:color="auto" w:fill="FFFFFF"/>
        </w:rPr>
      </w:pPr>
      <w:r>
        <w:rPr>
          <w:rFonts w:hint="eastAsia" w:ascii="Times New Roman" w:hAnsi="Times New Roman" w:eastAsia="仿宋_GB2312"/>
          <w:color w:val="000000"/>
          <w:kern w:val="0"/>
          <w:sz w:val="32"/>
          <w:szCs w:val="32"/>
          <w:shd w:val="clear" w:color="auto" w:fill="FFFFFF"/>
        </w:rPr>
        <w:t>（四）学历证书。港澳台学历还应同时提交教育部留学服务中心出具的《港澳台学历学位认证书》，国外学历还应同时提交教育部留学服务中心出具的《国外学历学位认证书》。</w:t>
      </w:r>
    </w:p>
    <w:p w14:paraId="714B48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580" w:lineRule="exact"/>
        <w:ind w:left="0" w:right="0" w:firstLine="643"/>
        <w:jc w:val="left"/>
        <w:textAlignment w:val="auto"/>
        <w:rPr>
          <w:rFonts w:hint="default" w:ascii="Times New Roman" w:hAnsi="Times New Roman" w:eastAsia="仿宋_GB2312" w:cs="Times New Roman"/>
          <w:color w:val="000000"/>
          <w:kern w:val="0"/>
          <w:sz w:val="32"/>
          <w:szCs w:val="32"/>
          <w:highlight w:val="none"/>
          <w:shd w:val="clear" w:color="auto" w:fill="FFFFFF"/>
          <w:lang w:val="en-US" w:eastAsia="zh-CN" w:bidi="ar-SA"/>
        </w:rPr>
      </w:pPr>
      <w:r>
        <w:rPr>
          <w:rFonts w:hint="eastAsia" w:ascii="Times New Roman" w:hAnsi="Times New Roman" w:eastAsia="仿宋_GB2312" w:cs="Times New Roman"/>
          <w:color w:val="000000"/>
          <w:kern w:val="0"/>
          <w:sz w:val="32"/>
          <w:szCs w:val="32"/>
          <w:highlight w:val="none"/>
          <w:shd w:val="clear" w:color="auto" w:fill="FFFFFF"/>
          <w:lang w:val="en-US" w:eastAsia="zh-CN" w:bidi="ar-SA"/>
        </w:rPr>
        <w:t>特别提示：对于未取得毕业证书申请认定报名的普通高校全日制应届毕业生，</w:t>
      </w:r>
      <w:r>
        <w:rPr>
          <w:rFonts w:hint="eastAsia" w:ascii="Times New Roman" w:hAnsi="Times New Roman" w:eastAsia="仿宋_GB2312" w:cs="Times New Roman"/>
          <w:color w:val="auto"/>
          <w:kern w:val="0"/>
          <w:sz w:val="32"/>
          <w:szCs w:val="32"/>
          <w:highlight w:val="none"/>
          <w:shd w:val="clear" w:color="auto" w:fill="FFFFFF"/>
          <w:lang w:val="en-US" w:eastAsia="zh-CN" w:bidi="ar-SA"/>
        </w:rPr>
        <w:t>需在6月30日之前提交毕业证，逾期未能提交视为认定不通过</w:t>
      </w:r>
      <w:r>
        <w:rPr>
          <w:rFonts w:hint="eastAsia" w:ascii="Times New Roman" w:hAnsi="Times New Roman" w:eastAsia="仿宋_GB2312" w:cs="Times New Roman"/>
          <w:color w:val="000000"/>
          <w:kern w:val="0"/>
          <w:sz w:val="32"/>
          <w:szCs w:val="32"/>
          <w:highlight w:val="none"/>
          <w:shd w:val="clear" w:color="auto" w:fill="FFFFFF"/>
          <w:lang w:val="en-US" w:eastAsia="zh-CN" w:bidi="ar-SA"/>
        </w:rPr>
        <w:t>。在认定通过且取得毕业证书后，应及时完成补充学历操作，才能实现在线查询本人本次获得的教师资格证书信息。未完成补充学历信息的申请人不能在线查询本人本次获得的教师资格证书信息。</w:t>
      </w:r>
    </w:p>
    <w:p w14:paraId="6C74F3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580" w:lineRule="exact"/>
        <w:ind w:left="0" w:right="0" w:firstLine="643"/>
        <w:jc w:val="left"/>
        <w:textAlignment w:val="auto"/>
        <w:rPr>
          <w:rFonts w:hint="eastAsia" w:ascii="Times New Roman" w:hAnsi="Times New Roman" w:eastAsia="仿宋_GB2312"/>
          <w:color w:val="000000"/>
          <w:kern w:val="0"/>
          <w:sz w:val="32"/>
          <w:szCs w:val="32"/>
          <w:highlight w:val="none"/>
          <w:shd w:val="clear" w:color="auto" w:fill="FFFFFF"/>
        </w:rPr>
      </w:pPr>
      <w:r>
        <w:rPr>
          <w:rFonts w:hint="eastAsia" w:ascii="Times New Roman" w:hAnsi="Times New Roman" w:eastAsia="仿宋_GB2312" w:cs="Times New Roman"/>
          <w:color w:val="000000"/>
          <w:kern w:val="0"/>
          <w:sz w:val="32"/>
          <w:szCs w:val="32"/>
          <w:highlight w:val="none"/>
          <w:shd w:val="clear" w:color="auto" w:fill="FFFFFF"/>
          <w:lang w:val="en-US" w:eastAsia="zh-CN" w:bidi="ar-SA"/>
        </w:rPr>
        <w:t>补充学历操作方法见“中国教师资格网”—“咨询服务”—“使用手册”栏目的《教师资格认定申请人使用手册》。</w:t>
      </w:r>
    </w:p>
    <w:p w14:paraId="6EADE204">
      <w:pPr>
        <w:keepNext w:val="0"/>
        <w:keepLines w:val="0"/>
        <w:pageBreakBefore w:val="0"/>
        <w:kinsoku/>
        <w:wordWrap/>
        <w:overflowPunct/>
        <w:topLinePunct w:val="0"/>
        <w:autoSpaceDN/>
        <w:bidi w:val="0"/>
        <w:adjustRightInd/>
        <w:spacing w:line="580" w:lineRule="exact"/>
        <w:ind w:firstLine="640" w:firstLineChars="200"/>
        <w:textAlignment w:val="auto"/>
        <w:rPr>
          <w:rFonts w:ascii="Times New Roman" w:hAnsi="Times New Roman" w:eastAsia="仿宋_GB2312"/>
          <w:color w:val="000000"/>
          <w:kern w:val="0"/>
          <w:sz w:val="32"/>
          <w:szCs w:val="32"/>
          <w:shd w:val="clear" w:color="auto" w:fill="FFFFFF"/>
        </w:rPr>
      </w:pPr>
      <w:r>
        <w:rPr>
          <w:rFonts w:hint="eastAsia" w:ascii="Times New Roman" w:hAnsi="Times New Roman" w:eastAsia="仿宋_GB2312"/>
          <w:color w:val="000000"/>
          <w:kern w:val="0"/>
          <w:sz w:val="32"/>
          <w:szCs w:val="32"/>
          <w:shd w:val="clear" w:color="auto" w:fill="FFFFFF"/>
        </w:rPr>
        <w:t>（五）普通话水平测试等级证书。</w:t>
      </w:r>
    </w:p>
    <w:p w14:paraId="03D60AD3">
      <w:pPr>
        <w:keepNext w:val="0"/>
        <w:keepLines w:val="0"/>
        <w:pageBreakBefore w:val="0"/>
        <w:kinsoku/>
        <w:wordWrap/>
        <w:overflowPunct/>
        <w:topLinePunct w:val="0"/>
        <w:autoSpaceDN/>
        <w:bidi w:val="0"/>
        <w:adjustRightInd/>
        <w:spacing w:line="580" w:lineRule="exact"/>
        <w:ind w:firstLine="640" w:firstLineChars="200"/>
        <w:textAlignment w:val="auto"/>
        <w:rPr>
          <w:rFonts w:ascii="Times New Roman" w:hAnsi="Times New Roman" w:eastAsia="仿宋_GB2312"/>
          <w:color w:val="000000"/>
          <w:kern w:val="0"/>
          <w:sz w:val="32"/>
          <w:szCs w:val="32"/>
          <w:shd w:val="clear" w:color="auto" w:fill="FFFFFF"/>
        </w:rPr>
      </w:pPr>
      <w:r>
        <w:rPr>
          <w:rFonts w:hint="eastAsia" w:ascii="Times New Roman" w:hAnsi="Times New Roman" w:eastAsia="仿宋_GB2312"/>
          <w:color w:val="000000"/>
          <w:kern w:val="0"/>
          <w:sz w:val="32"/>
          <w:szCs w:val="32"/>
          <w:shd w:val="clear" w:color="auto" w:fill="FFFFFF"/>
        </w:rPr>
        <w:t>（六）《湖南省教师资格认定体检表》</w:t>
      </w:r>
      <w:r>
        <w:rPr>
          <w:rFonts w:hint="eastAsia" w:ascii="Times New Roman" w:hAnsi="Times New Roman" w:eastAsia="仿宋_GB2312"/>
          <w:color w:val="000000"/>
          <w:kern w:val="0"/>
          <w:sz w:val="32"/>
          <w:szCs w:val="32"/>
          <w:shd w:val="clear" w:color="auto" w:fill="FFFFFF"/>
          <w:lang w:eastAsia="zh-CN"/>
        </w:rPr>
        <w:t>原件</w:t>
      </w:r>
      <w:r>
        <w:rPr>
          <w:rFonts w:hint="eastAsia" w:ascii="Times New Roman" w:hAnsi="Times New Roman" w:eastAsia="仿宋_GB2312"/>
          <w:color w:val="000000"/>
          <w:kern w:val="0"/>
          <w:sz w:val="32"/>
          <w:szCs w:val="32"/>
          <w:shd w:val="clear" w:color="auto" w:fill="FFFFFF"/>
        </w:rPr>
        <w:t>（见附件）。</w:t>
      </w:r>
    </w:p>
    <w:p w14:paraId="2DABD664">
      <w:pPr>
        <w:keepNext w:val="0"/>
        <w:keepLines w:val="0"/>
        <w:pageBreakBefore w:val="0"/>
        <w:kinsoku/>
        <w:wordWrap/>
        <w:overflowPunct/>
        <w:topLinePunct w:val="0"/>
        <w:autoSpaceDN/>
        <w:bidi w:val="0"/>
        <w:adjustRightInd/>
        <w:spacing w:line="580" w:lineRule="exact"/>
        <w:ind w:firstLine="640" w:firstLineChars="200"/>
        <w:textAlignment w:val="auto"/>
        <w:rPr>
          <w:rFonts w:ascii="Times New Roman" w:hAnsi="Times New Roman" w:eastAsia="仿宋_GB2312"/>
          <w:color w:val="000000"/>
          <w:kern w:val="0"/>
          <w:sz w:val="32"/>
          <w:szCs w:val="32"/>
          <w:shd w:val="clear" w:color="auto" w:fill="FFFFFF"/>
        </w:rPr>
      </w:pPr>
      <w:r>
        <w:rPr>
          <w:rFonts w:hint="eastAsia" w:ascii="Times New Roman" w:hAnsi="Times New Roman" w:eastAsia="仿宋_GB2312"/>
          <w:color w:val="000000"/>
          <w:kern w:val="0"/>
          <w:sz w:val="32"/>
          <w:szCs w:val="32"/>
          <w:shd w:val="clear" w:color="auto" w:fill="FFFFFF"/>
        </w:rPr>
        <w:t>（七）申请中小学教师资格</w:t>
      </w:r>
      <w:r>
        <w:rPr>
          <w:rFonts w:hint="eastAsia" w:ascii="Times New Roman" w:hAnsi="Times New Roman" w:eastAsia="仿宋_GB2312"/>
          <w:color w:val="000000"/>
          <w:kern w:val="0"/>
          <w:sz w:val="32"/>
          <w:szCs w:val="32"/>
          <w:shd w:val="clear" w:color="auto" w:fill="FFFFFF"/>
          <w:lang w:eastAsia="zh-CN"/>
        </w:rPr>
        <w:t>，</w:t>
      </w:r>
      <w:r>
        <w:rPr>
          <w:rFonts w:hint="eastAsia" w:ascii="Times New Roman" w:hAnsi="Times New Roman" w:eastAsia="仿宋_GB2312"/>
          <w:color w:val="000000"/>
          <w:kern w:val="0"/>
          <w:sz w:val="32"/>
          <w:szCs w:val="32"/>
          <w:shd w:val="clear" w:color="auto" w:fill="FFFFFF"/>
        </w:rPr>
        <w:t>《中小学教师资格考试合格证明》或《师范生教师职业能力证书》</w:t>
      </w:r>
      <w:r>
        <w:rPr>
          <w:rFonts w:hint="eastAsia" w:ascii="Times New Roman" w:hAnsi="Times New Roman" w:eastAsia="仿宋_GB2312"/>
          <w:color w:val="000000"/>
          <w:kern w:val="0"/>
          <w:sz w:val="32"/>
          <w:szCs w:val="32"/>
          <w:shd w:val="clear" w:color="auto" w:fill="FFFFFF"/>
          <w:lang w:eastAsia="zh-CN"/>
        </w:rPr>
        <w:t>由报名系统自动比对核验，无需再提交纸质材料</w:t>
      </w:r>
      <w:r>
        <w:rPr>
          <w:rFonts w:hint="eastAsia" w:ascii="Times New Roman" w:hAnsi="Times New Roman" w:eastAsia="仿宋_GB2312"/>
          <w:color w:val="000000"/>
          <w:kern w:val="0"/>
          <w:sz w:val="32"/>
          <w:szCs w:val="32"/>
          <w:shd w:val="clear" w:color="auto" w:fill="FFFFFF"/>
        </w:rPr>
        <w:t>。</w:t>
      </w:r>
    </w:p>
    <w:p w14:paraId="28F5E5CE">
      <w:pPr>
        <w:pStyle w:val="4"/>
        <w:keepNext w:val="0"/>
        <w:keepLines w:val="0"/>
        <w:pageBreakBefore w:val="0"/>
        <w:shd w:val="clear" w:color="auto" w:fill="FFFFFF"/>
        <w:kinsoku/>
        <w:wordWrap/>
        <w:overflowPunct/>
        <w:topLinePunct w:val="0"/>
        <w:autoSpaceDN/>
        <w:bidi w:val="0"/>
        <w:adjustRightInd/>
        <w:snapToGrid w:val="0"/>
        <w:spacing w:beforeAutospacing="0" w:afterAutospacing="0" w:line="580" w:lineRule="exact"/>
        <w:ind w:firstLine="640" w:firstLineChars="200"/>
        <w:jc w:val="both"/>
        <w:textAlignment w:val="auto"/>
        <w:rPr>
          <w:rFonts w:hint="eastAsia" w:ascii="Times New Roman" w:hAnsi="Times New Roman" w:eastAsia="仿宋_GB2312"/>
          <w:color w:val="000000"/>
          <w:sz w:val="32"/>
          <w:szCs w:val="32"/>
          <w:shd w:val="clear" w:color="auto" w:fill="FFFFFF"/>
        </w:rPr>
      </w:pPr>
      <w:r>
        <w:rPr>
          <w:rFonts w:hint="eastAsia" w:ascii="Times New Roman" w:hAnsi="Times New Roman" w:eastAsia="仿宋_GB2312"/>
          <w:color w:val="000000"/>
          <w:sz w:val="32"/>
          <w:szCs w:val="32"/>
          <w:shd w:val="clear" w:color="auto" w:fill="FFFFFF"/>
        </w:rPr>
        <w:t>（八）高中、中职及中职实习指导教师资格申请人提交的以上材料（相关证件原件除外）应依序装订成册，全日制应届毕业生所有复印材料由所在学校负责教师资格认定的部门统一收集，并须在首页上面加盖学校公章。</w:t>
      </w:r>
    </w:p>
    <w:p w14:paraId="4D32B270">
      <w:pPr>
        <w:keepNext w:val="0"/>
        <w:keepLines w:val="0"/>
        <w:pageBreakBefore w:val="0"/>
        <w:shd w:val="clear" w:color="auto" w:fill="FFFFFF"/>
        <w:kinsoku/>
        <w:wordWrap/>
        <w:overflowPunct/>
        <w:topLinePunct w:val="0"/>
        <w:autoSpaceDN/>
        <w:bidi w:val="0"/>
        <w:adjustRightInd/>
        <w:snapToGrid w:val="0"/>
        <w:spacing w:line="580" w:lineRule="exact"/>
        <w:ind w:firstLine="640" w:firstLineChars="200"/>
        <w:textAlignment w:val="auto"/>
        <w:rPr>
          <w:rFonts w:hint="eastAsia" w:ascii="Times New Roman" w:hAnsi="Times New Roman" w:eastAsia="仿宋_GB2312"/>
          <w:color w:val="000000"/>
          <w:sz w:val="32"/>
          <w:szCs w:val="32"/>
          <w:shd w:val="clear" w:color="auto" w:fill="FFFFFF"/>
          <w:lang w:eastAsia="zh-CN"/>
        </w:rPr>
      </w:pPr>
      <w:r>
        <w:rPr>
          <w:rFonts w:hint="eastAsia" w:ascii="Times New Roman" w:hAnsi="Times New Roman" w:eastAsia="仿宋_GB2312"/>
          <w:color w:val="000000"/>
          <w:sz w:val="32"/>
          <w:szCs w:val="32"/>
          <w:shd w:val="clear" w:color="auto" w:fill="FFFFFF"/>
        </w:rPr>
        <w:t>（</w:t>
      </w:r>
      <w:r>
        <w:rPr>
          <w:rFonts w:hint="eastAsia" w:ascii="Times New Roman" w:hAnsi="Times New Roman" w:eastAsia="仿宋_GB2312"/>
          <w:color w:val="000000"/>
          <w:sz w:val="32"/>
          <w:szCs w:val="32"/>
          <w:shd w:val="clear" w:color="auto" w:fill="FFFFFF"/>
          <w:lang w:eastAsia="zh-CN"/>
        </w:rPr>
        <w:t>九</w:t>
      </w:r>
      <w:r>
        <w:rPr>
          <w:rFonts w:hint="eastAsia" w:ascii="Times New Roman" w:hAnsi="Times New Roman" w:eastAsia="仿宋_GB2312"/>
          <w:color w:val="000000"/>
          <w:sz w:val="32"/>
          <w:szCs w:val="32"/>
          <w:shd w:val="clear" w:color="auto" w:fill="FFFFFF"/>
        </w:rPr>
        <w:t>）</w:t>
      </w:r>
      <w:r>
        <w:rPr>
          <w:rFonts w:hint="eastAsia" w:ascii="Times New Roman" w:hAnsi="Times New Roman" w:eastAsia="仿宋_GB2312" w:cs="Times New Roman"/>
          <w:color w:val="000000"/>
          <w:kern w:val="0"/>
          <w:sz w:val="32"/>
          <w:szCs w:val="32"/>
          <w:shd w:val="clear" w:color="auto" w:fill="FFFFFF"/>
          <w:lang w:val="en-US" w:eastAsia="zh-CN" w:bidi="ar-SA"/>
        </w:rPr>
        <w:t>无犯罪记录证明。</w:t>
      </w:r>
      <w:r>
        <w:rPr>
          <w:rFonts w:hint="eastAsia" w:ascii="Times New Roman" w:hAnsi="Times New Roman" w:eastAsia="仿宋_GB2312"/>
          <w:color w:val="000000"/>
          <w:sz w:val="32"/>
          <w:szCs w:val="32"/>
          <w:shd w:val="clear" w:color="auto" w:fill="FFFFFF"/>
        </w:rPr>
        <w:t>高中、中职及中职实习指导教师资格申请</w:t>
      </w:r>
      <w:r>
        <w:rPr>
          <w:rFonts w:hint="eastAsia" w:ascii="Times New Roman" w:hAnsi="Times New Roman" w:eastAsia="仿宋_GB2312"/>
          <w:color w:val="000000"/>
          <w:sz w:val="32"/>
          <w:szCs w:val="32"/>
          <w:shd w:val="clear" w:color="auto" w:fill="FFFFFF"/>
          <w:lang w:eastAsia="zh-CN"/>
        </w:rPr>
        <w:t>人提供无犯罪记录证明盖章纸质件。可通过线上湖南公安服务平台公众号（微警务</w:t>
      </w:r>
      <w:r>
        <w:rPr>
          <w:rFonts w:hint="eastAsia" w:ascii="Times New Roman" w:hAnsi="Times New Roman" w:eastAsia="仿宋_GB2312"/>
          <w:color w:val="000000"/>
          <w:sz w:val="32"/>
          <w:szCs w:val="32"/>
          <w:shd w:val="clear" w:color="auto" w:fill="FFFFFF"/>
          <w:lang w:val="en-US" w:eastAsia="zh-CN"/>
        </w:rPr>
        <w:t>-无犯罪记录证明</w:t>
      </w:r>
      <w:r>
        <w:rPr>
          <w:rFonts w:hint="eastAsia" w:ascii="Times New Roman" w:hAnsi="Times New Roman" w:eastAsia="仿宋_GB2312"/>
          <w:color w:val="000000"/>
          <w:sz w:val="32"/>
          <w:szCs w:val="32"/>
          <w:shd w:val="clear" w:color="auto" w:fill="FFFFFF"/>
          <w:lang w:eastAsia="zh-CN"/>
        </w:rPr>
        <w:t>）或者线下前往户籍地派出所申请。</w:t>
      </w:r>
    </w:p>
    <w:p w14:paraId="60B978D9">
      <w:pPr>
        <w:keepNext w:val="0"/>
        <w:keepLines w:val="0"/>
        <w:pageBreakBefore w:val="0"/>
        <w:kinsoku/>
        <w:wordWrap/>
        <w:overflowPunct/>
        <w:topLinePunct w:val="0"/>
        <w:autoSpaceDN/>
        <w:bidi w:val="0"/>
        <w:adjustRightInd/>
        <w:spacing w:line="580" w:lineRule="exact"/>
        <w:ind w:firstLine="616" w:firstLineChars="200"/>
        <w:textAlignment w:val="auto"/>
        <w:rPr>
          <w:rFonts w:hint="eastAsia" w:ascii="Times New Roman" w:hAnsi="Times New Roman" w:eastAsia="仿宋_GB2312"/>
          <w:color w:val="000000"/>
          <w:spacing w:val="-6"/>
          <w:sz w:val="32"/>
          <w:szCs w:val="32"/>
          <w:highlight w:val="none"/>
          <w:shd w:val="clear" w:color="auto" w:fill="FFFFFF"/>
          <w:lang w:eastAsia="zh-CN"/>
        </w:rPr>
      </w:pPr>
      <w:r>
        <w:rPr>
          <w:rFonts w:hint="eastAsia" w:ascii="Times New Roman" w:hAnsi="Times New Roman" w:eastAsia="仿宋_GB2312"/>
          <w:color w:val="000000"/>
          <w:spacing w:val="-6"/>
          <w:sz w:val="32"/>
          <w:szCs w:val="32"/>
          <w:highlight w:val="none"/>
          <w:shd w:val="clear" w:color="auto" w:fill="FFFFFF"/>
          <w:lang w:eastAsia="zh-CN"/>
        </w:rPr>
        <w:t>本条第</w:t>
      </w:r>
      <w:r>
        <w:rPr>
          <w:rFonts w:hint="eastAsia" w:ascii="Times New Roman" w:hAnsi="Times New Roman" w:eastAsia="仿宋_GB2312"/>
          <w:color w:val="000000"/>
          <w:spacing w:val="-6"/>
          <w:kern w:val="0"/>
          <w:sz w:val="32"/>
          <w:szCs w:val="32"/>
          <w:highlight w:val="none"/>
          <w:shd w:val="clear" w:color="auto" w:fill="FFFFFF"/>
        </w:rPr>
        <w:t>（一）</w:t>
      </w:r>
      <w:r>
        <w:rPr>
          <w:rFonts w:hint="eastAsia" w:ascii="Times New Roman" w:hAnsi="Times New Roman" w:eastAsia="仿宋_GB2312"/>
          <w:color w:val="000000"/>
          <w:spacing w:val="-6"/>
          <w:kern w:val="0"/>
          <w:sz w:val="32"/>
          <w:szCs w:val="32"/>
          <w:highlight w:val="none"/>
          <w:shd w:val="clear" w:color="auto" w:fill="FFFFFF"/>
          <w:lang w:eastAsia="zh-CN"/>
        </w:rPr>
        <w:t>、</w:t>
      </w:r>
      <w:r>
        <w:rPr>
          <w:rFonts w:hint="eastAsia" w:ascii="Times New Roman" w:hAnsi="Times New Roman" w:eastAsia="仿宋_GB2312"/>
          <w:color w:val="000000"/>
          <w:spacing w:val="-6"/>
          <w:kern w:val="0"/>
          <w:sz w:val="32"/>
          <w:szCs w:val="32"/>
          <w:highlight w:val="none"/>
          <w:shd w:val="clear" w:color="auto" w:fill="FFFFFF"/>
        </w:rPr>
        <w:t>（二）</w:t>
      </w:r>
      <w:r>
        <w:rPr>
          <w:rFonts w:hint="eastAsia" w:ascii="Times New Roman" w:hAnsi="Times New Roman" w:eastAsia="仿宋_GB2312"/>
          <w:color w:val="000000"/>
          <w:spacing w:val="-6"/>
          <w:kern w:val="0"/>
          <w:sz w:val="32"/>
          <w:szCs w:val="32"/>
          <w:highlight w:val="none"/>
          <w:shd w:val="clear" w:color="auto" w:fill="FFFFFF"/>
          <w:lang w:eastAsia="zh-CN"/>
        </w:rPr>
        <w:t>、</w:t>
      </w:r>
      <w:r>
        <w:rPr>
          <w:rFonts w:hint="eastAsia" w:ascii="Times New Roman" w:hAnsi="Times New Roman" w:eastAsia="仿宋_GB2312"/>
          <w:color w:val="000000"/>
          <w:spacing w:val="-6"/>
          <w:kern w:val="0"/>
          <w:sz w:val="32"/>
          <w:szCs w:val="32"/>
          <w:highlight w:val="none"/>
          <w:shd w:val="clear" w:color="auto" w:fill="FFFFFF"/>
        </w:rPr>
        <w:t>（四）</w:t>
      </w:r>
      <w:r>
        <w:rPr>
          <w:rFonts w:hint="eastAsia" w:ascii="Times New Roman" w:hAnsi="Times New Roman" w:eastAsia="仿宋_GB2312"/>
          <w:color w:val="000000"/>
          <w:spacing w:val="-6"/>
          <w:kern w:val="0"/>
          <w:sz w:val="32"/>
          <w:szCs w:val="32"/>
          <w:highlight w:val="none"/>
          <w:shd w:val="clear" w:color="auto" w:fill="FFFFFF"/>
          <w:lang w:eastAsia="zh-CN"/>
        </w:rPr>
        <w:t>、</w:t>
      </w:r>
      <w:r>
        <w:rPr>
          <w:rFonts w:hint="eastAsia" w:ascii="Times New Roman" w:hAnsi="Times New Roman" w:eastAsia="仿宋_GB2312"/>
          <w:color w:val="000000"/>
          <w:spacing w:val="-6"/>
          <w:kern w:val="0"/>
          <w:sz w:val="32"/>
          <w:szCs w:val="32"/>
          <w:highlight w:val="none"/>
          <w:shd w:val="clear" w:color="auto" w:fill="FFFFFF"/>
        </w:rPr>
        <w:t>（五）</w:t>
      </w:r>
      <w:r>
        <w:rPr>
          <w:rFonts w:hint="eastAsia" w:ascii="Times New Roman" w:hAnsi="Times New Roman" w:eastAsia="仿宋_GB2312"/>
          <w:color w:val="000000"/>
          <w:spacing w:val="-6"/>
          <w:kern w:val="0"/>
          <w:sz w:val="32"/>
          <w:szCs w:val="32"/>
          <w:highlight w:val="none"/>
          <w:shd w:val="clear" w:color="auto" w:fill="FFFFFF"/>
          <w:lang w:eastAsia="zh-CN"/>
        </w:rPr>
        <w:t>项材料需提供原件及复印件，原件用于现场核验，核验后退还，复印件存档</w:t>
      </w:r>
      <w:r>
        <w:rPr>
          <w:rFonts w:hint="eastAsia" w:ascii="Times New Roman" w:hAnsi="Times New Roman" w:eastAsia="仿宋_GB2312"/>
          <w:color w:val="000000"/>
          <w:spacing w:val="-6"/>
          <w:kern w:val="0"/>
          <w:sz w:val="32"/>
          <w:szCs w:val="32"/>
          <w:highlight w:val="none"/>
          <w:shd w:val="clear" w:color="auto" w:fill="FFFFFF"/>
        </w:rPr>
        <w:t>。</w:t>
      </w:r>
    </w:p>
    <w:p w14:paraId="52299D5F">
      <w:pPr>
        <w:keepNext w:val="0"/>
        <w:keepLines w:val="0"/>
        <w:pageBreakBefore w:val="0"/>
        <w:shd w:val="clear" w:color="auto" w:fill="FFFFFF"/>
        <w:kinsoku/>
        <w:wordWrap/>
        <w:overflowPunct/>
        <w:topLinePunct w:val="0"/>
        <w:autoSpaceDN/>
        <w:bidi w:val="0"/>
        <w:adjustRightInd/>
        <w:snapToGrid w:val="0"/>
        <w:spacing w:line="580" w:lineRule="exact"/>
        <w:ind w:firstLine="640" w:firstLineChars="200"/>
        <w:textAlignment w:val="auto"/>
        <w:rPr>
          <w:rFonts w:ascii="Times New Roman" w:hAnsi="Times New Roman" w:eastAsia="黑体"/>
          <w:color w:val="000000"/>
          <w:kern w:val="0"/>
          <w:sz w:val="32"/>
          <w:szCs w:val="32"/>
        </w:rPr>
      </w:pPr>
      <w:r>
        <w:rPr>
          <w:rFonts w:hint="eastAsia" w:ascii="Times New Roman" w:hAnsi="Times New Roman" w:eastAsia="黑体"/>
          <w:bCs/>
          <w:color w:val="000000"/>
          <w:kern w:val="0"/>
          <w:sz w:val="32"/>
          <w:szCs w:val="32"/>
          <w:shd w:val="clear" w:color="auto" w:fill="FFFFFF"/>
        </w:rPr>
        <w:t>三、申请认定程序</w:t>
      </w:r>
    </w:p>
    <w:p w14:paraId="0359F186">
      <w:pPr>
        <w:keepNext w:val="0"/>
        <w:keepLines w:val="0"/>
        <w:pageBreakBefore w:val="0"/>
        <w:shd w:val="clear" w:color="auto" w:fill="FFFFFF"/>
        <w:kinsoku/>
        <w:wordWrap/>
        <w:overflowPunct/>
        <w:topLinePunct w:val="0"/>
        <w:autoSpaceDN/>
        <w:bidi w:val="0"/>
        <w:adjustRightInd/>
        <w:snapToGrid w:val="0"/>
        <w:spacing w:line="580" w:lineRule="exact"/>
        <w:ind w:firstLine="640" w:firstLineChars="200"/>
        <w:textAlignment w:val="auto"/>
        <w:rPr>
          <w:rFonts w:ascii="Times New Roman" w:hAnsi="Times New Roman"/>
          <w:b/>
          <w:color w:val="000000"/>
          <w:kern w:val="0"/>
          <w:sz w:val="32"/>
          <w:szCs w:val="32"/>
        </w:rPr>
      </w:pPr>
      <w:r>
        <w:rPr>
          <w:rFonts w:hint="eastAsia" w:ascii="Times New Roman" w:hAnsi="Times New Roman" w:eastAsia="仿宋_GB2312"/>
          <w:color w:val="000000"/>
          <w:kern w:val="0"/>
          <w:sz w:val="32"/>
          <w:szCs w:val="32"/>
          <w:shd w:val="clear" w:color="auto" w:fill="FFFFFF"/>
        </w:rPr>
        <w:t>（一）</w:t>
      </w:r>
      <w:r>
        <w:rPr>
          <w:rFonts w:hint="eastAsia" w:ascii="Times New Roman" w:hAnsi="Times New Roman" w:eastAsia="仿宋_GB2312"/>
          <w:b/>
          <w:color w:val="000000"/>
          <w:kern w:val="0"/>
          <w:sz w:val="32"/>
          <w:szCs w:val="32"/>
          <w:shd w:val="clear" w:color="auto" w:fill="FFFFFF"/>
        </w:rPr>
        <w:t>网上申报</w:t>
      </w:r>
    </w:p>
    <w:p w14:paraId="512EC98D">
      <w:pPr>
        <w:keepNext w:val="0"/>
        <w:keepLines w:val="0"/>
        <w:pageBreakBefore w:val="0"/>
        <w:shd w:val="clear" w:color="auto" w:fill="FFFFFF"/>
        <w:kinsoku/>
        <w:wordWrap/>
        <w:overflowPunct/>
        <w:topLinePunct w:val="0"/>
        <w:autoSpaceDN/>
        <w:bidi w:val="0"/>
        <w:adjustRightInd/>
        <w:snapToGrid w:val="0"/>
        <w:spacing w:line="580" w:lineRule="exact"/>
        <w:ind w:firstLine="640" w:firstLineChars="200"/>
        <w:textAlignment w:val="auto"/>
        <w:rPr>
          <w:rFonts w:hint="eastAsia" w:ascii="Times New Roman" w:hAnsi="Times New Roman" w:eastAsia="仿宋_GB2312"/>
          <w:color w:val="000000"/>
          <w:kern w:val="0"/>
          <w:sz w:val="32"/>
          <w:szCs w:val="32"/>
          <w:shd w:val="clear" w:color="auto" w:fill="FFFFFF"/>
          <w:lang w:eastAsia="zh-CN"/>
        </w:rPr>
      </w:pPr>
      <w:r>
        <w:rPr>
          <w:rFonts w:ascii="Times New Roman" w:hAnsi="Times New Roman" w:eastAsia="仿宋_GB2312"/>
          <w:color w:val="000000"/>
          <w:kern w:val="0"/>
          <w:sz w:val="32"/>
          <w:szCs w:val="32"/>
          <w:shd w:val="clear" w:color="auto" w:fill="FFFFFF"/>
        </w:rPr>
        <w:t>1.</w:t>
      </w:r>
      <w:r>
        <w:rPr>
          <w:rFonts w:hint="eastAsia" w:ascii="Times New Roman" w:hAnsi="Times New Roman" w:eastAsia="仿宋_GB2312"/>
          <w:color w:val="000000"/>
          <w:kern w:val="0"/>
          <w:sz w:val="32"/>
          <w:szCs w:val="32"/>
          <w:shd w:val="clear" w:color="auto" w:fill="FFFFFF"/>
        </w:rPr>
        <w:t>申请人须在本公告规定的时间内登陆中国教师资格网（</w:t>
      </w:r>
      <w:r>
        <w:rPr>
          <w:rFonts w:ascii="Times New Roman" w:hAnsi="Times New Roman" w:eastAsia="仿宋_GB2312"/>
          <w:color w:val="000000"/>
          <w:kern w:val="0"/>
          <w:sz w:val="32"/>
          <w:szCs w:val="32"/>
          <w:shd w:val="clear" w:color="auto" w:fill="FFFFFF"/>
        </w:rPr>
        <w:t>http://www.jszg.edu.cn</w:t>
      </w:r>
      <w:r>
        <w:rPr>
          <w:rFonts w:hint="eastAsia" w:ascii="Times New Roman" w:hAnsi="Times New Roman" w:eastAsia="仿宋_GB2312"/>
          <w:color w:val="000000"/>
          <w:kern w:val="0"/>
          <w:sz w:val="32"/>
          <w:szCs w:val="32"/>
          <w:shd w:val="clear" w:color="auto" w:fill="FFFFFF"/>
        </w:rPr>
        <w:t>，以下简称网报系统），</w:t>
      </w:r>
      <w:r>
        <w:rPr>
          <w:rFonts w:hint="eastAsia" w:ascii="Times New Roman" w:hAnsi="Times New Roman" w:eastAsia="仿宋_GB2312"/>
          <w:color w:val="000000"/>
          <w:kern w:val="0"/>
          <w:sz w:val="32"/>
          <w:szCs w:val="32"/>
          <w:shd w:val="clear" w:color="auto" w:fill="FFFFFF"/>
          <w:lang w:eastAsia="zh-CN"/>
        </w:rPr>
        <w:t>通过“网上办事”栏目的“教师资格认定”入口进行申报。</w:t>
      </w:r>
    </w:p>
    <w:p w14:paraId="0CDA2384">
      <w:pPr>
        <w:keepNext w:val="0"/>
        <w:keepLines w:val="0"/>
        <w:pageBreakBefore w:val="0"/>
        <w:shd w:val="clear" w:color="auto" w:fill="FFFFFF"/>
        <w:kinsoku/>
        <w:wordWrap/>
        <w:overflowPunct/>
        <w:topLinePunct w:val="0"/>
        <w:autoSpaceDN/>
        <w:bidi w:val="0"/>
        <w:adjustRightInd/>
        <w:snapToGrid w:val="0"/>
        <w:spacing w:line="580" w:lineRule="exact"/>
        <w:ind w:firstLine="640" w:firstLineChars="200"/>
        <w:textAlignment w:val="auto"/>
        <w:rPr>
          <w:rFonts w:ascii="Times New Roman" w:hAnsi="Times New Roman"/>
          <w:color w:val="000000"/>
          <w:kern w:val="0"/>
          <w:sz w:val="32"/>
          <w:szCs w:val="32"/>
        </w:rPr>
      </w:pPr>
      <w:r>
        <w:rPr>
          <w:rFonts w:ascii="Times New Roman" w:hAnsi="Times New Roman" w:eastAsia="仿宋_GB2312"/>
          <w:color w:val="000000"/>
          <w:kern w:val="0"/>
          <w:sz w:val="32"/>
          <w:szCs w:val="32"/>
          <w:shd w:val="clear" w:color="auto" w:fill="FFFFFF"/>
        </w:rPr>
        <w:t>2.</w:t>
      </w:r>
      <w:r>
        <w:rPr>
          <w:rFonts w:hint="eastAsia" w:ascii="Times New Roman" w:hAnsi="Times New Roman" w:eastAsia="仿宋_GB2312"/>
          <w:color w:val="000000"/>
          <w:kern w:val="0"/>
          <w:sz w:val="32"/>
          <w:szCs w:val="32"/>
          <w:shd w:val="clear" w:color="auto" w:fill="FFFFFF"/>
        </w:rPr>
        <w:t>申请人应根据网报系统提示如实完整填报申请信息，并上传近期免冠一寸彩色白底证件照</w:t>
      </w:r>
      <w:r>
        <w:rPr>
          <w:rFonts w:hint="eastAsia" w:ascii="Times New Roman" w:hAnsi="Times New Roman" w:eastAsia="仿宋_GB2312"/>
          <w:color w:val="000000"/>
          <w:kern w:val="0"/>
          <w:sz w:val="32"/>
          <w:szCs w:val="32"/>
          <w:shd w:val="clear" w:color="auto" w:fill="FFFFFF"/>
          <w:lang w:eastAsia="zh-CN"/>
        </w:rPr>
        <w:t>（</w:t>
      </w:r>
      <w:r>
        <w:rPr>
          <w:rFonts w:hint="eastAsia" w:ascii="Times New Roman" w:hAnsi="Times New Roman" w:eastAsia="仿宋_GB2312"/>
          <w:color w:val="000000"/>
          <w:kern w:val="0"/>
          <w:sz w:val="32"/>
          <w:szCs w:val="32"/>
          <w:shd w:val="clear" w:color="auto" w:fill="FFFFFF"/>
          <w:lang w:val="en-US" w:eastAsia="zh-CN"/>
        </w:rPr>
        <w:t>格式：JPG，彩色白底，与粘贴在资格证书上的照片同版）</w:t>
      </w:r>
      <w:r>
        <w:rPr>
          <w:rFonts w:hint="eastAsia" w:ascii="Times New Roman" w:hAnsi="Times New Roman" w:eastAsia="仿宋_GB2312"/>
          <w:color w:val="000000"/>
          <w:kern w:val="0"/>
          <w:sz w:val="32"/>
          <w:szCs w:val="32"/>
          <w:shd w:val="clear" w:color="auto" w:fill="FFFFFF"/>
        </w:rPr>
        <w:t>。</w:t>
      </w:r>
    </w:p>
    <w:p w14:paraId="72A57A18">
      <w:pPr>
        <w:keepNext w:val="0"/>
        <w:keepLines w:val="0"/>
        <w:pageBreakBefore w:val="0"/>
        <w:shd w:val="clear" w:color="auto" w:fill="FFFFFF"/>
        <w:kinsoku/>
        <w:wordWrap/>
        <w:overflowPunct/>
        <w:topLinePunct w:val="0"/>
        <w:autoSpaceDN/>
        <w:bidi w:val="0"/>
        <w:adjustRightInd/>
        <w:snapToGrid w:val="0"/>
        <w:spacing w:line="580" w:lineRule="exact"/>
        <w:ind w:firstLine="640" w:firstLineChars="200"/>
        <w:textAlignment w:val="auto"/>
        <w:rPr>
          <w:rFonts w:ascii="Times New Roman" w:hAnsi="Times New Roman"/>
          <w:color w:val="000000"/>
          <w:kern w:val="0"/>
          <w:sz w:val="32"/>
          <w:szCs w:val="32"/>
        </w:rPr>
      </w:pPr>
      <w:r>
        <w:rPr>
          <w:rFonts w:ascii="Times New Roman" w:hAnsi="Times New Roman" w:eastAsia="仿宋_GB2312"/>
          <w:color w:val="000000"/>
          <w:kern w:val="0"/>
          <w:sz w:val="32"/>
          <w:szCs w:val="32"/>
          <w:shd w:val="clear" w:color="auto" w:fill="FFFFFF"/>
        </w:rPr>
        <w:t>3.</w:t>
      </w:r>
      <w:r>
        <w:rPr>
          <w:rFonts w:hint="eastAsia" w:ascii="Times New Roman" w:hAnsi="Times New Roman" w:eastAsia="仿宋_GB2312"/>
          <w:color w:val="000000"/>
          <w:kern w:val="0"/>
          <w:sz w:val="32"/>
          <w:szCs w:val="32"/>
          <w:shd w:val="clear" w:color="auto" w:fill="FFFFFF"/>
          <w:lang w:eastAsia="zh-CN"/>
        </w:rPr>
        <w:t>2026</w:t>
      </w:r>
      <w:r>
        <w:rPr>
          <w:rFonts w:hint="eastAsia" w:ascii="Times New Roman" w:hAnsi="Times New Roman" w:eastAsia="仿宋_GB2312"/>
          <w:color w:val="000000"/>
          <w:kern w:val="0"/>
          <w:sz w:val="32"/>
          <w:szCs w:val="32"/>
          <w:shd w:val="clear" w:color="auto" w:fill="FFFFFF"/>
        </w:rPr>
        <w:t>年教师资格认定网上申报的时间为：</w:t>
      </w:r>
    </w:p>
    <w:p w14:paraId="2FA688D1">
      <w:pPr>
        <w:keepNext w:val="0"/>
        <w:keepLines w:val="0"/>
        <w:pageBreakBefore w:val="0"/>
        <w:kinsoku/>
        <w:wordWrap/>
        <w:overflowPunct/>
        <w:topLinePunct w:val="0"/>
        <w:autoSpaceDE w:val="0"/>
        <w:autoSpaceDN/>
        <w:bidi w:val="0"/>
        <w:adjustRightInd/>
        <w:snapToGrid w:val="0"/>
        <w:spacing w:line="58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春季批次</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6</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日－</w:t>
      </w:r>
      <w:r>
        <w:rPr>
          <w:rFonts w:ascii="Times New Roman" w:hAnsi="Times New Roman" w:eastAsia="仿宋_GB2312"/>
          <w:sz w:val="32"/>
          <w:szCs w:val="32"/>
        </w:rPr>
        <w:t xml:space="preserve"> 6</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日</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户籍或居住证在怀化的往届毕业生、市外高校的应届毕业生）</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6月13日—6月18日（</w:t>
      </w:r>
      <w:r>
        <w:rPr>
          <w:rFonts w:hint="eastAsia" w:ascii="Times New Roman" w:hAnsi="Times New Roman" w:eastAsia="仿宋_GB2312"/>
          <w:sz w:val="32"/>
          <w:szCs w:val="32"/>
          <w:lang w:eastAsia="zh-CN"/>
        </w:rPr>
        <w:t>市内高校的应届毕业生）</w:t>
      </w:r>
      <w:r>
        <w:rPr>
          <w:rFonts w:hint="eastAsia" w:ascii="Times New Roman" w:hAnsi="Times New Roman" w:eastAsia="仿宋_GB2312"/>
          <w:sz w:val="32"/>
          <w:szCs w:val="32"/>
          <w:lang w:val="en-US" w:eastAsia="zh-CN"/>
        </w:rPr>
        <w:t>；</w:t>
      </w:r>
    </w:p>
    <w:p w14:paraId="19CE0D32">
      <w:pPr>
        <w:keepNext w:val="0"/>
        <w:keepLines w:val="0"/>
        <w:pageBreakBefore w:val="0"/>
        <w:shd w:val="clear" w:color="auto" w:fill="FFFFFF"/>
        <w:kinsoku/>
        <w:wordWrap/>
        <w:overflowPunct/>
        <w:topLinePunct w:val="0"/>
        <w:autoSpaceDN/>
        <w:bidi w:val="0"/>
        <w:adjustRightInd/>
        <w:snapToGrid w:val="0"/>
        <w:spacing w:line="58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秋季批次</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10</w:t>
      </w:r>
      <w:r>
        <w:rPr>
          <w:rFonts w:hint="eastAsia" w:ascii="Times New Roman" w:hAnsi="Times New Roman" w:eastAsia="仿宋_GB2312"/>
          <w:sz w:val="32"/>
          <w:szCs w:val="32"/>
          <w:highlight w:val="none"/>
        </w:rPr>
        <w:t>月</w:t>
      </w:r>
      <w:r>
        <w:rPr>
          <w:rFonts w:hint="eastAsia" w:ascii="Times New Roman" w:hAnsi="Times New Roman" w:eastAsia="仿宋_GB2312"/>
          <w:sz w:val="32"/>
          <w:szCs w:val="32"/>
          <w:highlight w:val="none"/>
          <w:lang w:val="en-US" w:eastAsia="zh-CN"/>
        </w:rPr>
        <w:t>8</w:t>
      </w:r>
      <w:r>
        <w:rPr>
          <w:rFonts w:hint="eastAsia" w:ascii="Times New Roman" w:hAnsi="Times New Roman" w:eastAsia="仿宋_GB2312"/>
          <w:sz w:val="32"/>
          <w:szCs w:val="32"/>
          <w:highlight w:val="none"/>
        </w:rPr>
        <w:t>日－</w:t>
      </w:r>
      <w:r>
        <w:rPr>
          <w:rFonts w:ascii="Times New Roman" w:hAnsi="Times New Roman" w:eastAsia="仿宋_GB2312"/>
          <w:sz w:val="32"/>
          <w:szCs w:val="32"/>
          <w:highlight w:val="none"/>
        </w:rPr>
        <w:t>10</w:t>
      </w:r>
      <w:r>
        <w:rPr>
          <w:rFonts w:hint="eastAsia" w:ascii="Times New Roman" w:hAnsi="Times New Roman" w:eastAsia="仿宋_GB2312"/>
          <w:sz w:val="32"/>
          <w:szCs w:val="32"/>
          <w:highlight w:val="none"/>
        </w:rPr>
        <w:t>月</w:t>
      </w:r>
      <w:r>
        <w:rPr>
          <w:rFonts w:hint="eastAsia" w:ascii="Times New Roman" w:hAnsi="Times New Roman" w:eastAsia="仿宋_GB2312"/>
          <w:sz w:val="32"/>
          <w:szCs w:val="32"/>
          <w:highlight w:val="none"/>
          <w:lang w:val="en-US" w:eastAsia="zh-CN"/>
        </w:rPr>
        <w:t>16</w:t>
      </w:r>
      <w:r>
        <w:rPr>
          <w:rFonts w:hint="eastAsia" w:ascii="Times New Roman" w:hAnsi="Times New Roman" w:eastAsia="仿宋_GB2312"/>
          <w:sz w:val="32"/>
          <w:szCs w:val="32"/>
          <w:highlight w:val="none"/>
        </w:rPr>
        <w:t>日</w:t>
      </w:r>
      <w:r>
        <w:rPr>
          <w:rFonts w:hint="eastAsia" w:ascii="Times New Roman" w:hAnsi="Times New Roman" w:eastAsia="仿宋_GB2312"/>
          <w:sz w:val="32"/>
          <w:szCs w:val="32"/>
          <w:highlight w:val="none"/>
          <w:lang w:eastAsia="zh-CN"/>
        </w:rPr>
        <w:t>（暂定）</w:t>
      </w:r>
      <w:r>
        <w:rPr>
          <w:rFonts w:hint="eastAsia" w:ascii="Times New Roman" w:hAnsi="Times New Roman" w:eastAsia="仿宋_GB2312"/>
          <w:sz w:val="32"/>
          <w:szCs w:val="32"/>
          <w:highlight w:val="none"/>
        </w:rPr>
        <w:t>。</w:t>
      </w:r>
    </w:p>
    <w:p w14:paraId="4DAB1D74">
      <w:pPr>
        <w:keepNext w:val="0"/>
        <w:keepLines w:val="0"/>
        <w:pageBreakBefore w:val="0"/>
        <w:numPr>
          <w:ilvl w:val="0"/>
          <w:numId w:val="1"/>
        </w:numPr>
        <w:shd w:val="clear" w:color="auto" w:fill="FFFFFF"/>
        <w:kinsoku/>
        <w:wordWrap/>
        <w:overflowPunct/>
        <w:topLinePunct w:val="0"/>
        <w:autoSpaceDN/>
        <w:bidi w:val="0"/>
        <w:adjustRightInd/>
        <w:snapToGrid w:val="0"/>
        <w:spacing w:line="580" w:lineRule="exact"/>
        <w:ind w:firstLine="643"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b/>
          <w:color w:val="000000"/>
          <w:kern w:val="0"/>
          <w:sz w:val="32"/>
          <w:szCs w:val="32"/>
          <w:highlight w:val="none"/>
          <w:shd w:val="clear" w:color="auto" w:fill="FFFFFF"/>
        </w:rPr>
        <w:t>现场确认</w:t>
      </w:r>
      <w:r>
        <w:rPr>
          <w:rFonts w:hint="eastAsia" w:ascii="Times New Roman" w:hAnsi="Times New Roman" w:eastAsia="仿宋_GB2312"/>
          <w:sz w:val="32"/>
          <w:szCs w:val="32"/>
          <w:highlight w:val="none"/>
        </w:rPr>
        <w:t>（根据市政务服务中心</w:t>
      </w:r>
      <w:r>
        <w:rPr>
          <w:rFonts w:hint="eastAsia" w:ascii="Times New Roman" w:hAnsi="Times New Roman" w:eastAsia="仿宋_GB2312"/>
          <w:sz w:val="32"/>
          <w:szCs w:val="32"/>
          <w:highlight w:val="none"/>
          <w:lang w:eastAsia="zh-CN"/>
        </w:rPr>
        <w:t>要求，请先在</w:t>
      </w:r>
      <w:r>
        <w:rPr>
          <w:rFonts w:hint="eastAsia" w:ascii="Times New Roman" w:hAnsi="Times New Roman" w:eastAsia="仿宋_GB2312"/>
          <w:sz w:val="32"/>
          <w:szCs w:val="32"/>
          <w:highlight w:val="none"/>
          <w:lang w:val="en-US" w:eastAsia="zh-CN"/>
        </w:rPr>
        <w:t>C栋1楼大厅排号，再前往相应窗口办理业务，综合窗口每天排号300人以内，请提前安排好时间。</w:t>
      </w:r>
      <w:r>
        <w:rPr>
          <w:rFonts w:hint="eastAsia" w:ascii="Times New Roman" w:hAnsi="Times New Roman" w:eastAsia="仿宋_GB2312"/>
          <w:sz w:val="32"/>
          <w:szCs w:val="32"/>
          <w:highlight w:val="none"/>
        </w:rPr>
        <w:t>）</w:t>
      </w:r>
    </w:p>
    <w:p w14:paraId="163BC174">
      <w:pPr>
        <w:keepNext w:val="0"/>
        <w:keepLines w:val="0"/>
        <w:pageBreakBefore w:val="0"/>
        <w:widowControl w:val="0"/>
        <w:numPr>
          <w:ilvl w:val="0"/>
          <w:numId w:val="0"/>
        </w:numPr>
        <w:shd w:val="clear" w:color="auto" w:fill="FFFFFF"/>
        <w:kinsoku/>
        <w:wordWrap/>
        <w:overflowPunct/>
        <w:topLinePunct w:val="0"/>
        <w:autoSpaceDN/>
        <w:bidi w:val="0"/>
        <w:adjustRightInd/>
        <w:snapToGrid w:val="0"/>
        <w:spacing w:line="580" w:lineRule="exact"/>
        <w:jc w:val="both"/>
        <w:textAlignment w:val="auto"/>
        <w:rPr>
          <w:rFonts w:hint="eastAsia" w:ascii="Times New Roman" w:hAnsi="Times New Roman" w:eastAsia="仿宋_GB2312"/>
          <w:sz w:val="32"/>
          <w:szCs w:val="32"/>
          <w:highlight w:val="none"/>
        </w:rPr>
      </w:pPr>
    </w:p>
    <w:p w14:paraId="2FF2DC40">
      <w:pPr>
        <w:keepNext w:val="0"/>
        <w:keepLines w:val="0"/>
        <w:pageBreakBefore w:val="0"/>
        <w:widowControl w:val="0"/>
        <w:numPr>
          <w:ilvl w:val="0"/>
          <w:numId w:val="0"/>
        </w:numPr>
        <w:shd w:val="clear" w:color="auto" w:fill="FFFFFF"/>
        <w:kinsoku/>
        <w:wordWrap/>
        <w:overflowPunct/>
        <w:topLinePunct w:val="0"/>
        <w:autoSpaceDN/>
        <w:bidi w:val="0"/>
        <w:adjustRightInd/>
        <w:snapToGrid w:val="0"/>
        <w:spacing w:line="580" w:lineRule="exact"/>
        <w:jc w:val="both"/>
        <w:textAlignment w:val="auto"/>
        <w:rPr>
          <w:rFonts w:hint="eastAsia" w:ascii="Times New Roman" w:hAnsi="Times New Roman" w:eastAsia="仿宋_GB2312"/>
          <w:sz w:val="32"/>
          <w:szCs w:val="32"/>
          <w:highlight w:val="none"/>
        </w:rPr>
      </w:pP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842"/>
        <w:gridCol w:w="3125"/>
        <w:gridCol w:w="2120"/>
      </w:tblGrid>
      <w:tr w14:paraId="1BB5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786B75A7">
            <w:pPr>
              <w:autoSpaceDN w:val="0"/>
              <w:snapToGrid w:val="0"/>
              <w:spacing w:line="400" w:lineRule="exact"/>
              <w:jc w:val="center"/>
              <w:rPr>
                <w:rFonts w:ascii="Times New Roman" w:hAnsi="Times New Roman" w:eastAsia="仿宋_GB2312"/>
                <w:b/>
                <w:bCs/>
                <w:sz w:val="24"/>
                <w:highlight w:val="none"/>
              </w:rPr>
            </w:pPr>
            <w:r>
              <w:rPr>
                <w:rFonts w:hint="eastAsia" w:ascii="Times New Roman" w:hAnsi="Times New Roman" w:eastAsia="仿宋_GB2312"/>
                <w:b/>
                <w:bCs/>
                <w:sz w:val="24"/>
                <w:highlight w:val="none"/>
              </w:rPr>
              <w:t>确认机构名称</w:t>
            </w:r>
          </w:p>
        </w:tc>
        <w:tc>
          <w:tcPr>
            <w:tcW w:w="1842" w:type="dxa"/>
            <w:vAlign w:val="center"/>
          </w:tcPr>
          <w:p w14:paraId="4AF065DB">
            <w:pPr>
              <w:autoSpaceDN w:val="0"/>
              <w:snapToGrid w:val="0"/>
              <w:spacing w:line="400" w:lineRule="exact"/>
              <w:jc w:val="center"/>
              <w:rPr>
                <w:rFonts w:ascii="Times New Roman" w:hAnsi="Times New Roman" w:eastAsia="仿宋_GB2312"/>
                <w:b/>
                <w:bCs/>
                <w:sz w:val="24"/>
                <w:highlight w:val="none"/>
              </w:rPr>
            </w:pPr>
            <w:r>
              <w:rPr>
                <w:rFonts w:hint="eastAsia" w:ascii="Times New Roman" w:hAnsi="Times New Roman" w:eastAsia="仿宋_GB2312"/>
                <w:b/>
                <w:bCs/>
                <w:sz w:val="24"/>
                <w:highlight w:val="none"/>
              </w:rPr>
              <w:t>确认地点</w:t>
            </w:r>
          </w:p>
        </w:tc>
        <w:tc>
          <w:tcPr>
            <w:tcW w:w="3125" w:type="dxa"/>
            <w:vAlign w:val="center"/>
          </w:tcPr>
          <w:p w14:paraId="340F4643">
            <w:pPr>
              <w:autoSpaceDN w:val="0"/>
              <w:snapToGrid w:val="0"/>
              <w:spacing w:line="400" w:lineRule="exact"/>
              <w:jc w:val="center"/>
              <w:rPr>
                <w:rFonts w:ascii="Times New Roman" w:hAnsi="Times New Roman" w:eastAsia="仿宋_GB2312"/>
                <w:b/>
                <w:bCs/>
                <w:sz w:val="24"/>
                <w:highlight w:val="none"/>
              </w:rPr>
            </w:pPr>
            <w:r>
              <w:rPr>
                <w:rFonts w:hint="eastAsia" w:ascii="Times New Roman" w:hAnsi="Times New Roman" w:eastAsia="仿宋_GB2312"/>
                <w:b/>
                <w:bCs/>
                <w:sz w:val="24"/>
                <w:highlight w:val="none"/>
              </w:rPr>
              <w:t>起止日期</w:t>
            </w:r>
          </w:p>
        </w:tc>
        <w:tc>
          <w:tcPr>
            <w:tcW w:w="2120" w:type="dxa"/>
            <w:vAlign w:val="center"/>
          </w:tcPr>
          <w:p w14:paraId="77A197D4">
            <w:pPr>
              <w:autoSpaceDN w:val="0"/>
              <w:snapToGrid w:val="0"/>
              <w:spacing w:line="400" w:lineRule="exact"/>
              <w:jc w:val="center"/>
              <w:rPr>
                <w:rFonts w:ascii="Times New Roman" w:hAnsi="Times New Roman" w:eastAsia="仿宋_GB2312"/>
                <w:b/>
                <w:bCs/>
                <w:sz w:val="24"/>
                <w:highlight w:val="none"/>
              </w:rPr>
            </w:pPr>
            <w:r>
              <w:rPr>
                <w:rFonts w:hint="eastAsia" w:ascii="Times New Roman" w:hAnsi="Times New Roman" w:eastAsia="仿宋_GB2312"/>
                <w:b/>
                <w:bCs/>
                <w:sz w:val="24"/>
                <w:highlight w:val="none"/>
              </w:rPr>
              <w:t>受理对象</w:t>
            </w:r>
          </w:p>
        </w:tc>
      </w:tr>
      <w:tr w14:paraId="645BC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68" w:type="dxa"/>
            <w:vMerge w:val="restart"/>
            <w:vAlign w:val="center"/>
          </w:tcPr>
          <w:p w14:paraId="7B91743D">
            <w:pPr>
              <w:autoSpaceDN w:val="0"/>
              <w:snapToGrid w:val="0"/>
              <w:spacing w:line="400" w:lineRule="exact"/>
              <w:jc w:val="center"/>
              <w:rPr>
                <w:rFonts w:ascii="Times New Roman" w:hAnsi="Times New Roman" w:eastAsia="仿宋_GB2312"/>
                <w:sz w:val="24"/>
                <w:highlight w:val="none"/>
              </w:rPr>
            </w:pPr>
            <w:r>
              <w:rPr>
                <w:rFonts w:hint="eastAsia" w:ascii="Times New Roman" w:hAnsi="Times New Roman" w:eastAsia="仿宋_GB2312"/>
                <w:sz w:val="24"/>
                <w:highlight w:val="none"/>
              </w:rPr>
              <w:t>怀化市教育局</w:t>
            </w:r>
          </w:p>
          <w:p w14:paraId="41D33502">
            <w:pPr>
              <w:autoSpaceDN w:val="0"/>
              <w:snapToGrid w:val="0"/>
              <w:spacing w:line="400" w:lineRule="exact"/>
              <w:jc w:val="center"/>
              <w:rPr>
                <w:rFonts w:ascii="Times New Roman" w:hAnsi="Times New Roman" w:eastAsia="仿宋_GB2312"/>
                <w:sz w:val="24"/>
                <w:highlight w:val="none"/>
              </w:rPr>
            </w:pPr>
          </w:p>
        </w:tc>
        <w:tc>
          <w:tcPr>
            <w:tcW w:w="1842" w:type="dxa"/>
            <w:vMerge w:val="restart"/>
            <w:vAlign w:val="center"/>
          </w:tcPr>
          <w:p w14:paraId="7201350D">
            <w:pPr>
              <w:autoSpaceDN w:val="0"/>
              <w:snapToGrid w:val="0"/>
              <w:spacing w:line="400" w:lineRule="exact"/>
              <w:jc w:val="center"/>
              <w:rPr>
                <w:rFonts w:ascii="Times New Roman" w:hAnsi="Times New Roman" w:eastAsia="仿宋_GB2312"/>
                <w:sz w:val="24"/>
                <w:highlight w:val="none"/>
              </w:rPr>
            </w:pPr>
            <w:r>
              <w:rPr>
                <w:rFonts w:hint="eastAsia" w:ascii="Times New Roman" w:hAnsi="Times New Roman" w:eastAsia="仿宋_GB2312"/>
                <w:sz w:val="24"/>
                <w:highlight w:val="none"/>
              </w:rPr>
              <w:t>怀化市政务服务中心</w:t>
            </w:r>
            <w:r>
              <w:rPr>
                <w:rFonts w:ascii="Times New Roman" w:hAnsi="Times New Roman" w:eastAsia="仿宋_GB2312"/>
                <w:sz w:val="24"/>
                <w:highlight w:val="none"/>
              </w:rPr>
              <w:t>C</w:t>
            </w:r>
            <w:r>
              <w:rPr>
                <w:rFonts w:hint="eastAsia" w:ascii="Times New Roman" w:hAnsi="Times New Roman" w:eastAsia="仿宋_GB2312"/>
                <w:sz w:val="24"/>
                <w:highlight w:val="none"/>
              </w:rPr>
              <w:t>栋</w:t>
            </w:r>
            <w:r>
              <w:rPr>
                <w:rFonts w:ascii="Times New Roman" w:hAnsi="Times New Roman" w:eastAsia="仿宋_GB2312"/>
                <w:sz w:val="24"/>
                <w:highlight w:val="none"/>
              </w:rPr>
              <w:t>2</w:t>
            </w:r>
            <w:r>
              <w:rPr>
                <w:rFonts w:hint="eastAsia" w:ascii="Times New Roman" w:hAnsi="Times New Roman" w:eastAsia="仿宋_GB2312"/>
                <w:sz w:val="24"/>
                <w:highlight w:val="none"/>
              </w:rPr>
              <w:t>楼东头临时窗口</w:t>
            </w:r>
          </w:p>
        </w:tc>
        <w:tc>
          <w:tcPr>
            <w:tcW w:w="3125" w:type="dxa"/>
            <w:vAlign w:val="center"/>
          </w:tcPr>
          <w:p w14:paraId="5DA5E07A">
            <w:pPr>
              <w:autoSpaceDN w:val="0"/>
              <w:snapToGrid w:val="0"/>
              <w:spacing w:line="400" w:lineRule="exact"/>
              <w:jc w:val="center"/>
              <w:rPr>
                <w:rFonts w:hint="eastAsia" w:ascii="Times New Roman" w:hAnsi="Times New Roman" w:eastAsia="仿宋_GB2312"/>
                <w:sz w:val="24"/>
                <w:highlight w:val="none"/>
                <w:lang w:eastAsia="zh-CN"/>
              </w:rPr>
            </w:pPr>
            <w:r>
              <w:rPr>
                <w:rFonts w:ascii="Times New Roman" w:hAnsi="Times New Roman" w:eastAsia="仿宋_GB2312"/>
                <w:sz w:val="24"/>
                <w:highlight w:val="none"/>
              </w:rPr>
              <w:t>6</w:t>
            </w:r>
            <w:r>
              <w:rPr>
                <w:rFonts w:hint="eastAsia" w:ascii="Times New Roman" w:hAnsi="Times New Roman" w:eastAsia="仿宋_GB2312"/>
                <w:sz w:val="24"/>
                <w:highlight w:val="none"/>
              </w:rPr>
              <w:t>月</w:t>
            </w:r>
            <w:r>
              <w:rPr>
                <w:rFonts w:hint="eastAsia" w:ascii="Times New Roman" w:hAnsi="Times New Roman" w:eastAsia="仿宋_GB2312"/>
                <w:sz w:val="24"/>
                <w:highlight w:val="none"/>
                <w:lang w:val="en-US" w:eastAsia="zh-CN"/>
              </w:rPr>
              <w:t>10</w:t>
            </w:r>
            <w:r>
              <w:rPr>
                <w:rFonts w:hint="eastAsia" w:ascii="Times New Roman" w:hAnsi="Times New Roman" w:eastAsia="仿宋_GB2312"/>
                <w:sz w:val="24"/>
                <w:highlight w:val="none"/>
              </w:rPr>
              <w:t>日</w:t>
            </w:r>
            <w:r>
              <w:rPr>
                <w:rFonts w:ascii="Times New Roman" w:hAnsi="Times New Roman" w:eastAsia="仿宋_GB2312"/>
                <w:sz w:val="24"/>
                <w:highlight w:val="none"/>
              </w:rPr>
              <w:t>-6</w:t>
            </w:r>
            <w:r>
              <w:rPr>
                <w:rFonts w:hint="eastAsia" w:ascii="Times New Roman" w:hAnsi="Times New Roman" w:eastAsia="仿宋_GB2312"/>
                <w:sz w:val="24"/>
                <w:highlight w:val="none"/>
              </w:rPr>
              <w:t>月</w:t>
            </w:r>
            <w:r>
              <w:rPr>
                <w:rFonts w:hint="eastAsia" w:ascii="Times New Roman" w:hAnsi="Times New Roman" w:eastAsia="仿宋_GB2312"/>
                <w:sz w:val="24"/>
                <w:highlight w:val="none"/>
                <w:lang w:val="en-US" w:eastAsia="zh-CN"/>
              </w:rPr>
              <w:t>16</w:t>
            </w:r>
            <w:r>
              <w:rPr>
                <w:rFonts w:hint="eastAsia" w:ascii="Times New Roman" w:hAnsi="Times New Roman" w:eastAsia="仿宋_GB2312"/>
                <w:sz w:val="24"/>
                <w:highlight w:val="none"/>
              </w:rPr>
              <w:t>日</w:t>
            </w:r>
            <w:r>
              <w:rPr>
                <w:rFonts w:hint="eastAsia" w:ascii="Times New Roman" w:hAnsi="Times New Roman" w:eastAsia="仿宋_GB2312"/>
                <w:sz w:val="24"/>
                <w:highlight w:val="none"/>
                <w:lang w:eastAsia="zh-CN"/>
              </w:rPr>
              <w:t>工作日</w:t>
            </w:r>
          </w:p>
        </w:tc>
        <w:tc>
          <w:tcPr>
            <w:tcW w:w="2120" w:type="dxa"/>
            <w:vAlign w:val="center"/>
          </w:tcPr>
          <w:p w14:paraId="1F834415">
            <w:pPr>
              <w:autoSpaceDN w:val="0"/>
              <w:snapToGrid w:val="0"/>
              <w:spacing w:line="400" w:lineRule="exact"/>
              <w:jc w:val="center"/>
              <w:rPr>
                <w:rFonts w:hint="eastAsia" w:ascii="Times New Roman" w:hAnsi="Times New Roman" w:eastAsia="仿宋_GB2312"/>
                <w:sz w:val="24"/>
                <w:highlight w:val="none"/>
                <w:lang w:eastAsia="zh-CN"/>
              </w:rPr>
            </w:pPr>
            <w:r>
              <w:rPr>
                <w:rFonts w:hint="eastAsia" w:ascii="Times New Roman" w:hAnsi="Times New Roman" w:eastAsia="仿宋_GB2312"/>
                <w:sz w:val="24"/>
                <w:highlight w:val="none"/>
              </w:rPr>
              <w:t>户籍或居住证在怀化的往届毕业生</w:t>
            </w:r>
            <w:r>
              <w:rPr>
                <w:rFonts w:hint="eastAsia" w:ascii="Times New Roman" w:hAnsi="Times New Roman" w:eastAsia="仿宋_GB2312"/>
                <w:sz w:val="24"/>
                <w:highlight w:val="none"/>
                <w:lang w:eastAsia="zh-CN"/>
              </w:rPr>
              <w:t>、市外高校的应届毕业生</w:t>
            </w:r>
          </w:p>
        </w:tc>
      </w:tr>
      <w:tr w14:paraId="36B76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668" w:type="dxa"/>
            <w:vMerge w:val="continue"/>
            <w:vAlign w:val="center"/>
          </w:tcPr>
          <w:p w14:paraId="2455A749">
            <w:pPr>
              <w:adjustRightInd w:val="0"/>
              <w:snapToGrid w:val="0"/>
              <w:spacing w:line="400" w:lineRule="exact"/>
              <w:rPr>
                <w:rFonts w:ascii="Times New Roman" w:hAnsi="Times New Roman" w:eastAsia="仿宋_GB2312"/>
                <w:sz w:val="24"/>
                <w:highlight w:val="none"/>
              </w:rPr>
            </w:pPr>
          </w:p>
        </w:tc>
        <w:tc>
          <w:tcPr>
            <w:tcW w:w="1842" w:type="dxa"/>
            <w:vMerge w:val="continue"/>
            <w:vAlign w:val="center"/>
          </w:tcPr>
          <w:p w14:paraId="4EF755AE">
            <w:pPr>
              <w:adjustRightInd w:val="0"/>
              <w:snapToGrid w:val="0"/>
              <w:spacing w:line="400" w:lineRule="exact"/>
              <w:rPr>
                <w:rFonts w:ascii="Times New Roman" w:hAnsi="Times New Roman" w:eastAsia="仿宋_GB2312"/>
                <w:sz w:val="24"/>
                <w:highlight w:val="none"/>
              </w:rPr>
            </w:pPr>
          </w:p>
        </w:tc>
        <w:tc>
          <w:tcPr>
            <w:tcW w:w="3125" w:type="dxa"/>
            <w:vAlign w:val="center"/>
          </w:tcPr>
          <w:p w14:paraId="49091C60">
            <w:pPr>
              <w:autoSpaceDN w:val="0"/>
              <w:snapToGrid w:val="0"/>
              <w:spacing w:line="400" w:lineRule="exact"/>
              <w:jc w:val="center"/>
              <w:rPr>
                <w:rFonts w:ascii="Times New Roman" w:hAnsi="Times New Roman" w:eastAsia="仿宋_GB2312"/>
                <w:sz w:val="24"/>
                <w:highlight w:val="none"/>
              </w:rPr>
            </w:pPr>
            <w:r>
              <w:rPr>
                <w:rFonts w:ascii="Times New Roman" w:hAnsi="Times New Roman" w:eastAsia="仿宋_GB2312"/>
                <w:sz w:val="24"/>
                <w:highlight w:val="none"/>
              </w:rPr>
              <w:t>6</w:t>
            </w:r>
            <w:r>
              <w:rPr>
                <w:rFonts w:hint="eastAsia" w:ascii="Times New Roman" w:hAnsi="Times New Roman" w:eastAsia="仿宋_GB2312"/>
                <w:sz w:val="24"/>
                <w:highlight w:val="none"/>
              </w:rPr>
              <w:t>月</w:t>
            </w:r>
            <w:r>
              <w:rPr>
                <w:rFonts w:hint="eastAsia" w:ascii="Times New Roman" w:hAnsi="Times New Roman" w:eastAsia="仿宋_GB2312"/>
                <w:sz w:val="24"/>
                <w:highlight w:val="none"/>
                <w:lang w:val="en-US" w:eastAsia="zh-CN"/>
              </w:rPr>
              <w:t>17</w:t>
            </w:r>
            <w:r>
              <w:rPr>
                <w:rFonts w:hint="eastAsia" w:ascii="Times New Roman" w:hAnsi="Times New Roman" w:eastAsia="仿宋_GB2312"/>
                <w:sz w:val="24"/>
                <w:highlight w:val="none"/>
              </w:rPr>
              <w:t>日</w:t>
            </w:r>
            <w:r>
              <w:rPr>
                <w:rFonts w:ascii="Times New Roman" w:hAnsi="Times New Roman" w:eastAsia="仿宋_GB2312"/>
                <w:sz w:val="24"/>
                <w:highlight w:val="none"/>
              </w:rPr>
              <w:t>-</w:t>
            </w:r>
            <w:r>
              <w:rPr>
                <w:rFonts w:hint="eastAsia" w:ascii="Times New Roman" w:hAnsi="Times New Roman" w:eastAsia="仿宋_GB2312"/>
                <w:sz w:val="24"/>
                <w:highlight w:val="none"/>
                <w:lang w:val="en-US" w:eastAsia="zh-CN"/>
              </w:rPr>
              <w:t>6</w:t>
            </w:r>
            <w:r>
              <w:rPr>
                <w:rFonts w:hint="eastAsia" w:ascii="Times New Roman" w:hAnsi="Times New Roman" w:eastAsia="仿宋_GB2312"/>
                <w:sz w:val="24"/>
                <w:highlight w:val="none"/>
              </w:rPr>
              <w:t>月</w:t>
            </w:r>
            <w:r>
              <w:rPr>
                <w:rFonts w:hint="default" w:ascii="Times New Roman" w:hAnsi="Times New Roman" w:eastAsia="仿宋_GB2312"/>
                <w:sz w:val="24"/>
                <w:highlight w:val="none"/>
                <w:lang w:val="en" w:eastAsia="zh-CN"/>
              </w:rPr>
              <w:t>2</w:t>
            </w:r>
            <w:r>
              <w:rPr>
                <w:rFonts w:hint="eastAsia" w:ascii="Times New Roman" w:hAnsi="Times New Roman" w:eastAsia="仿宋_GB2312"/>
                <w:sz w:val="24"/>
                <w:highlight w:val="none"/>
                <w:lang w:val="en-US" w:eastAsia="zh-CN"/>
              </w:rPr>
              <w:t>3</w:t>
            </w:r>
            <w:r>
              <w:rPr>
                <w:rFonts w:hint="eastAsia" w:ascii="Times New Roman" w:hAnsi="Times New Roman" w:eastAsia="仿宋_GB2312"/>
                <w:sz w:val="24"/>
                <w:highlight w:val="none"/>
              </w:rPr>
              <w:t>日</w:t>
            </w:r>
            <w:r>
              <w:rPr>
                <w:rFonts w:hint="eastAsia" w:ascii="Times New Roman" w:hAnsi="Times New Roman" w:eastAsia="仿宋_GB2312"/>
                <w:sz w:val="24"/>
                <w:highlight w:val="none"/>
                <w:lang w:eastAsia="zh-CN"/>
              </w:rPr>
              <w:t>工作日</w:t>
            </w:r>
          </w:p>
        </w:tc>
        <w:tc>
          <w:tcPr>
            <w:tcW w:w="2120" w:type="dxa"/>
            <w:vAlign w:val="center"/>
          </w:tcPr>
          <w:p w14:paraId="1BB25C83">
            <w:pPr>
              <w:adjustRightInd w:val="0"/>
              <w:snapToGrid w:val="0"/>
              <w:spacing w:line="400" w:lineRule="exact"/>
              <w:jc w:val="center"/>
              <w:rPr>
                <w:rFonts w:hint="eastAsia" w:ascii="Times New Roman" w:hAnsi="Times New Roman" w:eastAsia="仿宋_GB2312"/>
                <w:sz w:val="24"/>
                <w:highlight w:val="none"/>
                <w:lang w:eastAsia="zh-CN"/>
              </w:rPr>
            </w:pPr>
            <w:r>
              <w:rPr>
                <w:rFonts w:hint="eastAsia" w:ascii="Times New Roman" w:hAnsi="Times New Roman" w:eastAsia="仿宋_GB2312"/>
                <w:sz w:val="24"/>
                <w:highlight w:val="none"/>
                <w:lang w:eastAsia="zh-CN"/>
              </w:rPr>
              <w:t>市内</w:t>
            </w:r>
            <w:r>
              <w:rPr>
                <w:rFonts w:hint="eastAsia" w:ascii="Times New Roman" w:hAnsi="Times New Roman" w:eastAsia="仿宋_GB2312"/>
                <w:sz w:val="24"/>
                <w:highlight w:val="none"/>
              </w:rPr>
              <w:t>高校</w:t>
            </w:r>
            <w:r>
              <w:rPr>
                <w:rFonts w:hint="eastAsia" w:ascii="Times New Roman" w:hAnsi="Times New Roman" w:eastAsia="仿宋_GB2312"/>
                <w:sz w:val="24"/>
                <w:highlight w:val="none"/>
                <w:lang w:eastAsia="zh-CN"/>
              </w:rPr>
              <w:t>的</w:t>
            </w:r>
            <w:r>
              <w:rPr>
                <w:rFonts w:hint="eastAsia" w:ascii="Times New Roman" w:hAnsi="Times New Roman" w:eastAsia="仿宋_GB2312"/>
                <w:sz w:val="24"/>
                <w:highlight w:val="none"/>
              </w:rPr>
              <w:t>应届毕业生</w:t>
            </w:r>
          </w:p>
        </w:tc>
      </w:tr>
      <w:tr w14:paraId="64268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668" w:type="dxa"/>
            <w:vMerge w:val="continue"/>
            <w:vAlign w:val="center"/>
          </w:tcPr>
          <w:p w14:paraId="5362E89C">
            <w:pPr>
              <w:adjustRightInd w:val="0"/>
              <w:snapToGrid w:val="0"/>
              <w:spacing w:line="400" w:lineRule="exact"/>
              <w:rPr>
                <w:rFonts w:ascii="Times New Roman" w:hAnsi="Times New Roman" w:eastAsia="仿宋_GB2312"/>
                <w:sz w:val="24"/>
                <w:highlight w:val="none"/>
              </w:rPr>
            </w:pPr>
          </w:p>
        </w:tc>
        <w:tc>
          <w:tcPr>
            <w:tcW w:w="1842" w:type="dxa"/>
            <w:vMerge w:val="continue"/>
            <w:vAlign w:val="center"/>
          </w:tcPr>
          <w:p w14:paraId="58BE1527">
            <w:pPr>
              <w:adjustRightInd w:val="0"/>
              <w:snapToGrid w:val="0"/>
              <w:spacing w:line="400" w:lineRule="exact"/>
              <w:rPr>
                <w:rFonts w:ascii="Times New Roman" w:hAnsi="Times New Roman" w:eastAsia="仿宋_GB2312"/>
                <w:sz w:val="24"/>
                <w:highlight w:val="none"/>
              </w:rPr>
            </w:pPr>
          </w:p>
        </w:tc>
        <w:tc>
          <w:tcPr>
            <w:tcW w:w="3125" w:type="dxa"/>
            <w:vAlign w:val="center"/>
          </w:tcPr>
          <w:p w14:paraId="4B815DE6">
            <w:pPr>
              <w:adjustRightInd w:val="0"/>
              <w:snapToGrid w:val="0"/>
              <w:spacing w:line="400" w:lineRule="exact"/>
              <w:jc w:val="center"/>
              <w:rPr>
                <w:rFonts w:ascii="Times New Roman" w:hAnsi="Times New Roman" w:eastAsia="仿宋_GB2312"/>
                <w:sz w:val="24"/>
                <w:highlight w:val="none"/>
              </w:rPr>
            </w:pPr>
            <w:r>
              <w:rPr>
                <w:rFonts w:ascii="Times New Roman" w:hAnsi="Times New Roman" w:eastAsia="仿宋_GB2312"/>
                <w:sz w:val="24"/>
                <w:highlight w:val="none"/>
              </w:rPr>
              <w:t>10</w:t>
            </w:r>
            <w:r>
              <w:rPr>
                <w:rFonts w:hint="eastAsia" w:ascii="Times New Roman" w:hAnsi="Times New Roman" w:eastAsia="仿宋_GB2312"/>
                <w:sz w:val="24"/>
                <w:highlight w:val="none"/>
              </w:rPr>
              <w:t>月</w:t>
            </w:r>
            <w:r>
              <w:rPr>
                <w:rFonts w:hint="eastAsia" w:ascii="Times New Roman" w:hAnsi="Times New Roman" w:eastAsia="仿宋_GB2312"/>
                <w:sz w:val="24"/>
                <w:highlight w:val="none"/>
                <w:lang w:val="en-US" w:eastAsia="zh-CN"/>
              </w:rPr>
              <w:t>19</w:t>
            </w:r>
            <w:r>
              <w:rPr>
                <w:rFonts w:hint="eastAsia" w:ascii="Times New Roman" w:hAnsi="Times New Roman" w:eastAsia="仿宋_GB2312"/>
                <w:sz w:val="24"/>
                <w:highlight w:val="none"/>
              </w:rPr>
              <w:t>日</w:t>
            </w:r>
            <w:r>
              <w:rPr>
                <w:rFonts w:ascii="Times New Roman" w:hAnsi="Times New Roman" w:eastAsia="仿宋_GB2312"/>
                <w:sz w:val="24"/>
                <w:highlight w:val="none"/>
              </w:rPr>
              <w:t>-10</w:t>
            </w:r>
            <w:r>
              <w:rPr>
                <w:rFonts w:hint="eastAsia" w:ascii="Times New Roman" w:hAnsi="Times New Roman" w:eastAsia="仿宋_GB2312"/>
                <w:sz w:val="24"/>
                <w:highlight w:val="none"/>
              </w:rPr>
              <w:t>月</w:t>
            </w:r>
            <w:r>
              <w:rPr>
                <w:rFonts w:hint="eastAsia" w:ascii="Times New Roman" w:hAnsi="Times New Roman" w:eastAsia="仿宋_GB2312"/>
                <w:sz w:val="24"/>
                <w:highlight w:val="none"/>
                <w:lang w:val="en-US" w:eastAsia="zh-CN"/>
              </w:rPr>
              <w:t>23</w:t>
            </w:r>
            <w:r>
              <w:rPr>
                <w:rFonts w:hint="eastAsia" w:ascii="Times New Roman" w:hAnsi="Times New Roman" w:eastAsia="仿宋_GB2312"/>
                <w:sz w:val="24"/>
                <w:highlight w:val="none"/>
              </w:rPr>
              <w:t>日</w:t>
            </w:r>
          </w:p>
        </w:tc>
        <w:tc>
          <w:tcPr>
            <w:tcW w:w="2120" w:type="dxa"/>
            <w:vAlign w:val="center"/>
          </w:tcPr>
          <w:p w14:paraId="38F2E758">
            <w:pPr>
              <w:adjustRightInd w:val="0"/>
              <w:snapToGrid w:val="0"/>
              <w:spacing w:line="400" w:lineRule="exact"/>
              <w:jc w:val="center"/>
              <w:rPr>
                <w:rFonts w:ascii="Times New Roman" w:hAnsi="Times New Roman" w:eastAsia="仿宋_GB2312"/>
                <w:sz w:val="24"/>
                <w:highlight w:val="none"/>
              </w:rPr>
            </w:pPr>
            <w:r>
              <w:rPr>
                <w:rFonts w:hint="eastAsia" w:ascii="Times New Roman" w:hAnsi="Times New Roman" w:eastAsia="仿宋_GB2312"/>
                <w:sz w:val="24"/>
                <w:highlight w:val="none"/>
              </w:rPr>
              <w:t>户籍或居住证在怀化的往届毕业生</w:t>
            </w:r>
          </w:p>
        </w:tc>
      </w:tr>
      <w:tr w14:paraId="551C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755" w:type="dxa"/>
            <w:gridSpan w:val="4"/>
            <w:vAlign w:val="center"/>
          </w:tcPr>
          <w:p w14:paraId="45803D15">
            <w:pPr>
              <w:adjustRightInd w:val="0"/>
              <w:snapToGrid w:val="0"/>
              <w:spacing w:line="400" w:lineRule="exact"/>
              <w:rPr>
                <w:rFonts w:ascii="Times New Roman" w:hAnsi="Times New Roman" w:eastAsia="仿宋_GB2312"/>
                <w:sz w:val="24"/>
              </w:rPr>
            </w:pPr>
            <w:r>
              <w:rPr>
                <w:rFonts w:hint="eastAsia" w:ascii="Times New Roman" w:hAnsi="Times New Roman" w:eastAsia="仿宋_GB2312"/>
                <w:sz w:val="24"/>
              </w:rPr>
              <w:t>现场确认内容：</w:t>
            </w:r>
            <w:r>
              <w:rPr>
                <w:rFonts w:ascii="Times New Roman" w:hAnsi="Times New Roman" w:eastAsia="仿宋_GB2312"/>
                <w:sz w:val="24"/>
              </w:rPr>
              <w:t>1.</w:t>
            </w:r>
            <w:r>
              <w:rPr>
                <w:rFonts w:hint="eastAsia" w:ascii="Times New Roman" w:hAnsi="Times New Roman" w:eastAsia="仿宋_GB2312"/>
                <w:sz w:val="24"/>
              </w:rPr>
              <w:t>核实申请人提供的申请材料，对申请材料不全、不规范的应当场告知其补充或完善；</w:t>
            </w:r>
            <w:r>
              <w:rPr>
                <w:rFonts w:ascii="Times New Roman" w:hAnsi="Times New Roman" w:eastAsia="仿宋_GB2312"/>
                <w:sz w:val="24"/>
              </w:rPr>
              <w:t>2.</w:t>
            </w:r>
            <w:r>
              <w:rPr>
                <w:rFonts w:hint="eastAsia" w:ascii="Times New Roman" w:hAnsi="Times New Roman" w:eastAsia="仿宋_GB2312"/>
                <w:sz w:val="24"/>
              </w:rPr>
              <w:t>对审核合格的申请人予以网上审核通过；</w:t>
            </w:r>
            <w:r>
              <w:rPr>
                <w:rFonts w:ascii="Times New Roman" w:hAnsi="Times New Roman" w:eastAsia="仿宋_GB2312"/>
                <w:sz w:val="24"/>
              </w:rPr>
              <w:t>3.</w:t>
            </w:r>
            <w:r>
              <w:rPr>
                <w:rFonts w:hint="eastAsia" w:ascii="Times New Roman" w:hAnsi="Times New Roman" w:eastAsia="仿宋_GB2312"/>
                <w:sz w:val="24"/>
              </w:rPr>
              <w:t>对所有申请人当场出具受理或不受理的书面通知书，不予受理的应详细注明原因。</w:t>
            </w:r>
          </w:p>
        </w:tc>
      </w:tr>
    </w:tbl>
    <w:p w14:paraId="3890D519">
      <w:pPr>
        <w:keepNext w:val="0"/>
        <w:keepLines w:val="0"/>
        <w:pageBreakBefore w:val="0"/>
        <w:numPr>
          <w:ilvl w:val="0"/>
          <w:numId w:val="2"/>
        </w:numPr>
        <w:shd w:val="clear" w:color="auto" w:fill="FFFFFF"/>
        <w:kinsoku/>
        <w:overflowPunct/>
        <w:topLinePunct w:val="0"/>
        <w:autoSpaceDE/>
        <w:autoSpaceDN/>
        <w:bidi w:val="0"/>
        <w:adjustRightInd/>
        <w:snapToGrid w:val="0"/>
        <w:spacing w:line="540" w:lineRule="exact"/>
        <w:ind w:firstLine="643" w:firstLineChars="200"/>
        <w:textAlignment w:val="auto"/>
        <w:rPr>
          <w:rFonts w:hint="eastAsia" w:ascii="Times New Roman" w:hAnsi="Times New Roman" w:eastAsia="仿宋_GB2312"/>
          <w:sz w:val="32"/>
          <w:szCs w:val="32"/>
          <w:shd w:val="clear" w:color="auto" w:fill="FFFFFF"/>
          <w:lang w:val="en-US" w:eastAsia="zh-CN"/>
        </w:rPr>
      </w:pPr>
      <w:r>
        <w:rPr>
          <w:rFonts w:hint="eastAsia" w:ascii="Times New Roman" w:hAnsi="Times New Roman" w:eastAsia="仿宋_GB2312"/>
          <w:b/>
          <w:color w:val="000000"/>
          <w:kern w:val="0"/>
          <w:sz w:val="32"/>
          <w:szCs w:val="32"/>
          <w:shd w:val="clear" w:color="auto" w:fill="FFFFFF"/>
        </w:rPr>
        <w:t>领取证书：</w:t>
      </w:r>
      <w:r>
        <w:rPr>
          <w:rFonts w:hint="eastAsia" w:ascii="Times New Roman" w:hAnsi="Times New Roman" w:eastAsia="仿宋_GB2312"/>
          <w:sz w:val="32"/>
          <w:szCs w:val="32"/>
          <w:shd w:val="clear" w:color="auto" w:fill="FFFFFF"/>
          <w:lang w:val="en-US" w:eastAsia="zh-CN"/>
        </w:rPr>
        <w:t>各级教育行政部门逐级审核认定资料后，由教育部统一发放空白证书，申请人可通过怀化市教育局官网查阅证书领取通知；需要邮寄到付的申请人请在网上申报时选择邮寄服务，并准确填写邮寄地址、收件人姓名、联系电话等信息。</w:t>
      </w:r>
    </w:p>
    <w:p w14:paraId="662D4478">
      <w:pPr>
        <w:keepNext w:val="0"/>
        <w:keepLines w:val="0"/>
        <w:pageBreakBefore w:val="0"/>
        <w:shd w:val="clear" w:color="auto" w:fill="FFFFFF"/>
        <w:kinsoku/>
        <w:overflowPunct/>
        <w:topLinePunct w:val="0"/>
        <w:autoSpaceDE/>
        <w:autoSpaceDN/>
        <w:bidi w:val="0"/>
        <w:adjustRightInd/>
        <w:snapToGrid w:val="0"/>
        <w:spacing w:line="540" w:lineRule="exact"/>
        <w:ind w:firstLine="640" w:firstLineChars="200"/>
        <w:textAlignment w:val="auto"/>
        <w:rPr>
          <w:rFonts w:ascii="Times New Roman" w:hAnsi="Times New Roman" w:eastAsia="黑体"/>
          <w:color w:val="000000"/>
          <w:kern w:val="0"/>
          <w:sz w:val="32"/>
          <w:szCs w:val="32"/>
          <w:shd w:val="clear" w:color="auto" w:fill="FFFFFF"/>
        </w:rPr>
      </w:pPr>
      <w:r>
        <w:rPr>
          <w:rFonts w:hint="eastAsia" w:ascii="Times New Roman" w:hAnsi="Times New Roman" w:eastAsia="黑体"/>
          <w:color w:val="000000"/>
          <w:kern w:val="0"/>
          <w:sz w:val="32"/>
          <w:szCs w:val="32"/>
          <w:shd w:val="clear" w:color="auto" w:fill="FFFFFF"/>
          <w:lang w:eastAsia="zh-CN"/>
        </w:rPr>
        <w:t>四</w:t>
      </w:r>
      <w:r>
        <w:rPr>
          <w:rFonts w:hint="eastAsia" w:ascii="Times New Roman" w:hAnsi="Times New Roman" w:eastAsia="黑体"/>
          <w:color w:val="000000"/>
          <w:kern w:val="0"/>
          <w:sz w:val="32"/>
          <w:szCs w:val="32"/>
          <w:shd w:val="clear" w:color="auto" w:fill="FFFFFF"/>
        </w:rPr>
        <w:t>、其他事项</w:t>
      </w:r>
    </w:p>
    <w:p w14:paraId="31F06E7D">
      <w:pPr>
        <w:pStyle w:val="4"/>
        <w:keepNext w:val="0"/>
        <w:keepLines w:val="0"/>
        <w:pageBreakBefore w:val="0"/>
        <w:widowControl/>
        <w:shd w:val="clear" w:color="auto" w:fill="FFFFFF"/>
        <w:kinsoku/>
        <w:overflowPunct/>
        <w:topLinePunct w:val="0"/>
        <w:autoSpaceDE/>
        <w:autoSpaceDN/>
        <w:bidi w:val="0"/>
        <w:adjustRightInd/>
        <w:spacing w:beforeAutospacing="0" w:afterAutospacing="0" w:line="540" w:lineRule="exact"/>
        <w:ind w:firstLine="645"/>
        <w:jc w:val="both"/>
        <w:textAlignment w:val="auto"/>
        <w:rPr>
          <w:rFonts w:ascii="Times New Roman" w:hAnsi="Times New Roman" w:eastAsia="仿宋_GB2312"/>
          <w:kern w:val="2"/>
          <w:sz w:val="32"/>
          <w:szCs w:val="32"/>
        </w:rPr>
      </w:pPr>
      <w:r>
        <w:rPr>
          <w:rFonts w:hint="eastAsia" w:ascii="Times New Roman" w:hAnsi="Times New Roman" w:eastAsia="仿宋_GB2312"/>
          <w:color w:val="000000"/>
          <w:sz w:val="32"/>
          <w:szCs w:val="32"/>
          <w:shd w:val="clear" w:color="auto" w:fill="FFFFFF"/>
        </w:rPr>
        <w:t>（一</w:t>
      </w:r>
      <w:r>
        <w:rPr>
          <w:rFonts w:hint="eastAsia" w:ascii="Times New Roman" w:hAnsi="Times New Roman" w:eastAsia="仿宋_GB2312"/>
          <w:color w:val="000000"/>
          <w:spacing w:val="-6"/>
          <w:sz w:val="32"/>
          <w:szCs w:val="32"/>
          <w:shd w:val="clear" w:color="auto" w:fill="FFFFFF"/>
        </w:rPr>
        <w:t>）同一申请人一个自然年只能申请认定一种教师资格。</w:t>
      </w:r>
    </w:p>
    <w:p w14:paraId="6B26F455">
      <w:pPr>
        <w:keepNext w:val="0"/>
        <w:keepLines w:val="0"/>
        <w:pageBreakBefore w:val="0"/>
        <w:shd w:val="clear" w:color="auto" w:fill="FFFFFF"/>
        <w:kinsoku/>
        <w:overflowPunct/>
        <w:topLinePunct w:val="0"/>
        <w:autoSpaceDE/>
        <w:autoSpaceDN/>
        <w:bidi w:val="0"/>
        <w:adjustRightInd/>
        <w:snapToGrid w:val="0"/>
        <w:spacing w:line="540" w:lineRule="exact"/>
        <w:ind w:firstLine="640" w:firstLineChars="200"/>
        <w:textAlignment w:val="auto"/>
        <w:rPr>
          <w:rFonts w:ascii="Times New Roman" w:hAnsi="Times New Roman" w:eastAsia="仿宋_GB2312"/>
          <w:color w:val="000000"/>
          <w:kern w:val="0"/>
          <w:sz w:val="32"/>
          <w:szCs w:val="32"/>
          <w:shd w:val="clear" w:color="auto" w:fill="FFFFFF"/>
        </w:rPr>
      </w:pPr>
      <w:r>
        <w:rPr>
          <w:rFonts w:hint="eastAsia" w:ascii="Times New Roman" w:hAnsi="Times New Roman" w:eastAsia="仿宋_GB2312"/>
          <w:color w:val="000000"/>
          <w:kern w:val="0"/>
          <w:sz w:val="32"/>
          <w:szCs w:val="32"/>
          <w:shd w:val="clear" w:color="auto" w:fill="FFFFFF"/>
        </w:rPr>
        <w:t>（二）初中</w:t>
      </w:r>
      <w:r>
        <w:rPr>
          <w:rFonts w:hint="eastAsia" w:ascii="Times New Roman" w:hAnsi="Times New Roman" w:eastAsia="仿宋_GB2312"/>
          <w:color w:val="000000"/>
          <w:kern w:val="0"/>
          <w:sz w:val="32"/>
          <w:szCs w:val="32"/>
          <w:shd w:val="clear" w:color="auto" w:fill="FFFFFF"/>
          <w:lang w:eastAsia="zh-CN"/>
        </w:rPr>
        <w:t>、小学、幼儿园</w:t>
      </w:r>
      <w:r>
        <w:rPr>
          <w:rFonts w:hint="eastAsia" w:ascii="Times New Roman" w:hAnsi="Times New Roman" w:eastAsia="仿宋_GB2312"/>
          <w:color w:val="000000"/>
          <w:kern w:val="0"/>
          <w:sz w:val="32"/>
          <w:szCs w:val="32"/>
          <w:shd w:val="clear" w:color="auto" w:fill="FFFFFF"/>
        </w:rPr>
        <w:t>教师资格的认定机构为申请人户籍或居住地（应届毕业生为就读学校）所在县市区教育局。</w:t>
      </w:r>
    </w:p>
    <w:p w14:paraId="1DB6AF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40" w:lineRule="exact"/>
        <w:ind w:left="0" w:right="0" w:firstLine="640"/>
        <w:textAlignment w:val="auto"/>
        <w:rPr>
          <w:rFonts w:ascii="Times New Roman" w:hAnsi="Times New Roman" w:eastAsia="仿宋_GB2312"/>
          <w:sz w:val="32"/>
          <w:szCs w:val="32"/>
        </w:rPr>
      </w:pPr>
      <w:r>
        <w:rPr>
          <w:rFonts w:hint="eastAsia" w:ascii="Times New Roman" w:hAnsi="Times New Roman" w:eastAsia="仿宋_GB2312"/>
          <w:color w:val="000000"/>
          <w:kern w:val="0"/>
          <w:sz w:val="32"/>
          <w:szCs w:val="32"/>
          <w:shd w:val="clear" w:color="auto" w:fill="FFFFFF"/>
        </w:rPr>
        <w:t>（三）</w:t>
      </w:r>
      <w:r>
        <w:rPr>
          <w:rFonts w:hint="eastAsia" w:ascii="Times New Roman" w:hAnsi="Times New Roman" w:eastAsia="仿宋_GB2312" w:cs="Times New Roman"/>
          <w:color w:val="000000"/>
          <w:kern w:val="0"/>
          <w:sz w:val="32"/>
          <w:szCs w:val="32"/>
          <w:highlight w:val="none"/>
          <w:shd w:val="clear" w:color="auto" w:fill="FFFFFF"/>
          <w:lang w:val="en-US" w:eastAsia="zh-CN" w:bidi="ar-SA"/>
        </w:rPr>
        <w:t>教师资格申请报名过程中遇到问题可参考“中国教师资格网”—“咨询服务”栏目下“使用手册”和“常见问题”相关说明，或拨打网站咨询电话。</w:t>
      </w:r>
      <w:r>
        <w:rPr>
          <w:rFonts w:hint="eastAsia" w:ascii="Times New Roman" w:hAnsi="Times New Roman" w:eastAsia="仿宋_GB2312"/>
          <w:sz w:val="32"/>
          <w:szCs w:val="32"/>
        </w:rPr>
        <w:t>请申请人按规定时间、地点和要求进行网上申报和现场审核等，因错过申报时间、选错认定机构或现场确认点、申报信息有误或提交材料不全等原因未在规定时间内完成申报工作的，认定机构将不再受理，责任由申请人本人承担。</w:t>
      </w:r>
    </w:p>
    <w:p w14:paraId="36C9AA39">
      <w:pPr>
        <w:keepNext w:val="0"/>
        <w:keepLines w:val="0"/>
        <w:pageBreakBefore w:val="0"/>
        <w:shd w:val="clear" w:color="auto" w:fill="FFFFFF"/>
        <w:kinsoku/>
        <w:overflowPunct/>
        <w:topLinePunct w:val="0"/>
        <w:autoSpaceDE/>
        <w:autoSpaceDN/>
        <w:bidi w:val="0"/>
        <w:adjustRightInd/>
        <w:snapToGrid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color w:val="000000"/>
          <w:kern w:val="0"/>
          <w:sz w:val="32"/>
          <w:szCs w:val="32"/>
          <w:shd w:val="clear" w:color="auto" w:fill="FFFFFF"/>
        </w:rPr>
        <w:t>（四）</w:t>
      </w:r>
      <w:r>
        <w:rPr>
          <w:rFonts w:hint="eastAsia" w:ascii="Times New Roman" w:hAnsi="Times New Roman" w:eastAsia="仿宋_GB2312"/>
          <w:sz w:val="32"/>
          <w:szCs w:val="32"/>
        </w:rPr>
        <w:t>港澳台居民申请认定中小学教师资格的须提交由香港特别行政区、澳门特别行政区和台湾地区有关部门开具的无犯罪记录证明原件。如有需要，香港、澳门申请人可提前通过认定机构向湖南省教师资格中心申请开具相关函件。</w:t>
      </w:r>
    </w:p>
    <w:p w14:paraId="694D97BB">
      <w:pPr>
        <w:keepNext w:val="0"/>
        <w:keepLines w:val="0"/>
        <w:pageBreakBefore w:val="0"/>
        <w:shd w:val="clear" w:color="auto" w:fill="FFFFFF"/>
        <w:kinsoku/>
        <w:overflowPunct/>
        <w:topLinePunct w:val="0"/>
        <w:autoSpaceDE/>
        <w:autoSpaceDN/>
        <w:bidi w:val="0"/>
        <w:adjustRightInd/>
        <w:snapToGrid w:val="0"/>
        <w:spacing w:line="540" w:lineRule="exact"/>
        <w:ind w:firstLine="640" w:firstLineChars="200"/>
        <w:textAlignment w:val="auto"/>
        <w:rPr>
          <w:rFonts w:hint="eastAsia" w:ascii="Times New Roman" w:hAnsi="Times New Roman" w:eastAsia="仿宋_GB2312"/>
          <w:color w:val="000000"/>
          <w:kern w:val="0"/>
          <w:sz w:val="32"/>
          <w:szCs w:val="32"/>
          <w:shd w:val="clear" w:color="auto" w:fill="FFFFFF"/>
        </w:rPr>
      </w:pPr>
      <w:r>
        <w:rPr>
          <w:rFonts w:hint="eastAsia" w:ascii="Times New Roman" w:hAnsi="Times New Roman" w:eastAsia="仿宋_GB2312"/>
          <w:color w:val="000000"/>
          <w:kern w:val="0"/>
          <w:sz w:val="32"/>
          <w:szCs w:val="32"/>
          <w:shd w:val="clear" w:color="auto" w:fill="FFFFFF"/>
        </w:rPr>
        <w:t>（五）</w:t>
      </w:r>
      <w:r>
        <w:rPr>
          <w:rFonts w:hint="eastAsia" w:ascii="Times New Roman" w:hAnsi="Times New Roman" w:eastAsia="仿宋_GB2312"/>
          <w:sz w:val="32"/>
          <w:szCs w:val="32"/>
        </w:rPr>
        <w:t>申请人应如实提交相关材料，故意弄虚作假，骗取教师资格的将依据国家有关规定进行处罚。</w:t>
      </w:r>
    </w:p>
    <w:p w14:paraId="612D691A">
      <w:pPr>
        <w:keepNext w:val="0"/>
        <w:keepLines w:val="0"/>
        <w:pageBreakBefore w:val="0"/>
        <w:shd w:val="clear" w:color="auto" w:fill="FFFFFF"/>
        <w:kinsoku/>
        <w:overflowPunct/>
        <w:topLinePunct w:val="0"/>
        <w:autoSpaceDE/>
        <w:autoSpaceDN/>
        <w:bidi w:val="0"/>
        <w:adjustRightInd/>
        <w:snapToGrid w:val="0"/>
        <w:spacing w:line="540" w:lineRule="exact"/>
        <w:ind w:firstLine="640" w:firstLineChars="200"/>
        <w:textAlignment w:val="auto"/>
        <w:rPr>
          <w:rFonts w:ascii="Times New Roman" w:hAnsi="Times New Roman" w:eastAsia="仿宋_GB2312"/>
          <w:color w:val="000000"/>
          <w:kern w:val="0"/>
          <w:sz w:val="32"/>
          <w:szCs w:val="32"/>
          <w:shd w:val="clear" w:color="auto" w:fill="FFFFFF"/>
        </w:rPr>
      </w:pPr>
      <w:r>
        <w:rPr>
          <w:rFonts w:hint="eastAsia" w:ascii="Times New Roman" w:hAnsi="Times New Roman" w:eastAsia="仿宋_GB2312"/>
          <w:color w:val="000000"/>
          <w:kern w:val="0"/>
          <w:sz w:val="32"/>
          <w:szCs w:val="32"/>
          <w:shd w:val="clear" w:color="auto" w:fill="FFFFFF"/>
        </w:rPr>
        <w:t>（六）怀化市及各县市区教师资格证认定机构咨询电话：</w:t>
      </w:r>
    </w:p>
    <w:p w14:paraId="5F528685">
      <w:pPr>
        <w:keepNext w:val="0"/>
        <w:keepLines w:val="0"/>
        <w:pageBreakBefore w:val="0"/>
        <w:kinsoku/>
        <w:overflowPunct/>
        <w:topLinePunct w:val="0"/>
        <w:autoSpaceDE/>
        <w:autoSpaceDN/>
        <w:bidi w:val="0"/>
        <w:adjustRightInd/>
        <w:snapToGrid w:val="0"/>
        <w:spacing w:line="540" w:lineRule="exact"/>
        <w:ind w:firstLine="640" w:firstLineChars="200"/>
        <w:textAlignment w:val="auto"/>
        <w:rPr>
          <w:rFonts w:hint="eastAsia" w:ascii="Times New Roman" w:hAnsi="Times New Roman" w:eastAsia="仿宋_GB2312"/>
          <w:b w:val="0"/>
          <w:bCs/>
          <w:sz w:val="32"/>
          <w:szCs w:val="32"/>
          <w:lang w:val="en-US" w:eastAsia="zh-CN"/>
        </w:rPr>
      </w:pPr>
      <w:r>
        <w:rPr>
          <w:rFonts w:hint="eastAsia" w:ascii="Times New Roman" w:hAnsi="Times New Roman" w:eastAsia="仿宋_GB2312"/>
          <w:b w:val="0"/>
          <w:bCs/>
          <w:sz w:val="32"/>
          <w:szCs w:val="32"/>
        </w:rPr>
        <w:t>怀化市教育局：</w:t>
      </w:r>
      <w:r>
        <w:rPr>
          <w:rFonts w:ascii="Times New Roman" w:hAnsi="Times New Roman" w:eastAsia="仿宋_GB2312"/>
          <w:b w:val="0"/>
          <w:bCs/>
          <w:sz w:val="32"/>
          <w:szCs w:val="32"/>
        </w:rPr>
        <w:t>0745</w:t>
      </w:r>
      <w:r>
        <w:rPr>
          <w:rFonts w:hint="eastAsia" w:ascii="Times New Roman" w:hAnsi="Times New Roman" w:eastAsia="仿宋_GB2312"/>
          <w:sz w:val="32"/>
          <w:szCs w:val="32"/>
          <w:highlight w:val="none"/>
        </w:rPr>
        <w:t>-</w:t>
      </w:r>
      <w:r>
        <w:rPr>
          <w:rFonts w:ascii="Times New Roman" w:hAnsi="Times New Roman" w:eastAsia="仿宋_GB2312"/>
          <w:b w:val="0"/>
          <w:bCs/>
          <w:sz w:val="32"/>
          <w:szCs w:val="32"/>
        </w:rPr>
        <w:t>271</w:t>
      </w:r>
      <w:r>
        <w:rPr>
          <w:rFonts w:hint="eastAsia" w:ascii="Times New Roman" w:hAnsi="Times New Roman" w:eastAsia="仿宋_GB2312"/>
          <w:b w:val="0"/>
          <w:bCs/>
          <w:sz w:val="32"/>
          <w:szCs w:val="32"/>
          <w:lang w:val="en-US" w:eastAsia="zh-CN"/>
        </w:rPr>
        <w:t>3786</w:t>
      </w:r>
    </w:p>
    <w:p w14:paraId="44F2DD27">
      <w:pPr>
        <w:keepNext w:val="0"/>
        <w:keepLines w:val="0"/>
        <w:pageBreakBefore w:val="0"/>
        <w:kinsoku/>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sz w:val="32"/>
          <w:szCs w:val="32"/>
          <w:highlight w:val="none"/>
          <w:lang w:val="en-US"/>
        </w:rPr>
      </w:pPr>
      <w:r>
        <w:rPr>
          <w:rFonts w:hint="eastAsia" w:ascii="Times New Roman" w:hAnsi="Times New Roman" w:eastAsia="仿宋_GB2312"/>
          <w:sz w:val="32"/>
          <w:szCs w:val="32"/>
          <w:highlight w:val="none"/>
        </w:rPr>
        <w:t>沅陵县教育局：</w:t>
      </w:r>
      <w:r>
        <w:rPr>
          <w:rFonts w:ascii="Times New Roman" w:hAnsi="Times New Roman" w:eastAsia="仿宋_GB2312"/>
          <w:sz w:val="32"/>
          <w:szCs w:val="32"/>
          <w:highlight w:val="none"/>
        </w:rPr>
        <w:tab/>
      </w:r>
      <w:r>
        <w:rPr>
          <w:rFonts w:ascii="Times New Roman" w:hAnsi="Times New Roman" w:eastAsia="仿宋_GB2312"/>
          <w:sz w:val="32"/>
          <w:szCs w:val="32"/>
          <w:highlight w:val="none"/>
        </w:rPr>
        <w:t>0745</w:t>
      </w:r>
      <w:r>
        <w:rPr>
          <w:rFonts w:hint="eastAsia" w:ascii="Times New Roman" w:hAnsi="Times New Roman" w:eastAsia="仿宋_GB2312"/>
          <w:sz w:val="32"/>
          <w:szCs w:val="32"/>
          <w:highlight w:val="none"/>
        </w:rPr>
        <w:t>-</w:t>
      </w:r>
      <w:r>
        <w:rPr>
          <w:rFonts w:hint="default" w:ascii="Times New Roman" w:hAnsi="Times New Roman" w:eastAsia="仿宋_GB2312"/>
          <w:sz w:val="32"/>
          <w:szCs w:val="32"/>
          <w:highlight w:val="none"/>
          <w:lang w:val="en-US"/>
        </w:rPr>
        <w:t>4401500</w:t>
      </w:r>
    </w:p>
    <w:p w14:paraId="10D3D38C">
      <w:pPr>
        <w:keepNext w:val="0"/>
        <w:keepLines w:val="0"/>
        <w:pageBreakBefore w:val="0"/>
        <w:kinsoku/>
        <w:overflowPunct/>
        <w:topLinePunct w:val="0"/>
        <w:autoSpaceDE/>
        <w:autoSpaceDN/>
        <w:bidi w:val="0"/>
        <w:adjustRightInd/>
        <w:snapToGrid w:val="0"/>
        <w:spacing w:line="54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辰溪县教育局：</w:t>
      </w:r>
      <w:r>
        <w:rPr>
          <w:rFonts w:ascii="Times New Roman" w:hAnsi="Times New Roman" w:eastAsia="仿宋_GB2312"/>
          <w:sz w:val="32"/>
          <w:szCs w:val="32"/>
          <w:highlight w:val="none"/>
        </w:rPr>
        <w:tab/>
      </w:r>
      <w:r>
        <w:rPr>
          <w:rFonts w:ascii="Times New Roman" w:hAnsi="Times New Roman" w:eastAsia="仿宋_GB2312"/>
          <w:sz w:val="32"/>
          <w:szCs w:val="32"/>
          <w:highlight w:val="none"/>
        </w:rPr>
        <w:t>0745</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5225495</w:t>
      </w:r>
    </w:p>
    <w:p w14:paraId="4E779EB1">
      <w:pPr>
        <w:keepNext w:val="0"/>
        <w:keepLines w:val="0"/>
        <w:pageBreakBefore w:val="0"/>
        <w:kinsoku/>
        <w:overflowPunct/>
        <w:topLinePunct w:val="0"/>
        <w:autoSpaceDE/>
        <w:autoSpaceDN/>
        <w:bidi w:val="0"/>
        <w:adjustRightInd/>
        <w:snapToGrid w:val="0"/>
        <w:spacing w:line="54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溆浦县教育局：</w:t>
      </w:r>
      <w:r>
        <w:rPr>
          <w:rFonts w:ascii="Times New Roman" w:hAnsi="Times New Roman" w:eastAsia="仿宋_GB2312"/>
          <w:sz w:val="32"/>
          <w:szCs w:val="32"/>
          <w:highlight w:val="none"/>
        </w:rPr>
        <w:t>0745</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3329176</w:t>
      </w:r>
    </w:p>
    <w:p w14:paraId="17B4D69F">
      <w:pPr>
        <w:keepNext w:val="0"/>
        <w:keepLines w:val="0"/>
        <w:pageBreakBefore w:val="0"/>
        <w:kinsoku/>
        <w:overflowPunct/>
        <w:topLinePunct w:val="0"/>
        <w:autoSpaceDE/>
        <w:autoSpaceDN/>
        <w:bidi w:val="0"/>
        <w:adjustRightInd/>
        <w:snapToGrid w:val="0"/>
        <w:spacing w:line="54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麻阳苗族自治县教育局：</w:t>
      </w:r>
      <w:r>
        <w:rPr>
          <w:rFonts w:ascii="Times New Roman" w:hAnsi="Times New Roman" w:eastAsia="仿宋_GB2312"/>
          <w:sz w:val="32"/>
          <w:szCs w:val="32"/>
          <w:highlight w:val="none"/>
        </w:rPr>
        <w:tab/>
      </w:r>
      <w:r>
        <w:rPr>
          <w:rFonts w:ascii="Times New Roman" w:hAnsi="Times New Roman" w:eastAsia="仿宋_GB2312"/>
          <w:sz w:val="32"/>
          <w:szCs w:val="32"/>
          <w:highlight w:val="none"/>
        </w:rPr>
        <w:t>0745</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58837</w:t>
      </w:r>
      <w:r>
        <w:rPr>
          <w:rFonts w:hint="eastAsia" w:ascii="Times New Roman" w:hAnsi="Times New Roman" w:eastAsia="仿宋_GB2312"/>
          <w:sz w:val="32"/>
          <w:szCs w:val="32"/>
          <w:highlight w:val="none"/>
          <w:lang w:val="en-US" w:eastAsia="zh-CN"/>
        </w:rPr>
        <w:t>22</w:t>
      </w:r>
    </w:p>
    <w:p w14:paraId="42E990A4">
      <w:pPr>
        <w:keepNext w:val="0"/>
        <w:keepLines w:val="0"/>
        <w:pageBreakBefore w:val="0"/>
        <w:kinsoku/>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sz w:val="32"/>
          <w:szCs w:val="32"/>
          <w:highlight w:val="none"/>
          <w:lang w:val="en-US"/>
        </w:rPr>
      </w:pPr>
      <w:r>
        <w:rPr>
          <w:rFonts w:hint="eastAsia" w:ascii="Times New Roman" w:hAnsi="Times New Roman" w:eastAsia="仿宋_GB2312"/>
          <w:sz w:val="32"/>
          <w:szCs w:val="32"/>
          <w:highlight w:val="none"/>
        </w:rPr>
        <w:t>新晃侗族自治县教育局：</w:t>
      </w:r>
      <w:r>
        <w:rPr>
          <w:rFonts w:ascii="Times New Roman" w:hAnsi="Times New Roman" w:eastAsia="仿宋_GB2312"/>
          <w:sz w:val="32"/>
          <w:szCs w:val="32"/>
          <w:highlight w:val="none"/>
        </w:rPr>
        <w:tab/>
      </w:r>
      <w:r>
        <w:rPr>
          <w:rFonts w:ascii="Times New Roman" w:hAnsi="Times New Roman" w:eastAsia="仿宋_GB2312"/>
          <w:sz w:val="32"/>
          <w:szCs w:val="32"/>
          <w:highlight w:val="none"/>
        </w:rPr>
        <w:t>0745</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6228873</w:t>
      </w:r>
    </w:p>
    <w:p w14:paraId="4627B80F">
      <w:pPr>
        <w:keepNext w:val="0"/>
        <w:keepLines w:val="0"/>
        <w:pageBreakBefore w:val="0"/>
        <w:kinsoku/>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芷江侗族自治县教育局：</w:t>
      </w:r>
      <w:r>
        <w:rPr>
          <w:rFonts w:ascii="Times New Roman" w:hAnsi="Times New Roman" w:eastAsia="仿宋_GB2312"/>
          <w:sz w:val="32"/>
          <w:szCs w:val="32"/>
          <w:highlight w:val="none"/>
        </w:rPr>
        <w:tab/>
      </w:r>
      <w:r>
        <w:rPr>
          <w:rFonts w:ascii="Times New Roman" w:hAnsi="Times New Roman" w:eastAsia="仿宋_GB2312"/>
          <w:sz w:val="32"/>
          <w:szCs w:val="32"/>
          <w:highlight w:val="none"/>
        </w:rPr>
        <w:t>0745</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6823942</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6839551</w:t>
      </w:r>
    </w:p>
    <w:p w14:paraId="0AA93F73">
      <w:pPr>
        <w:keepNext w:val="0"/>
        <w:keepLines w:val="0"/>
        <w:pageBreakBefore w:val="0"/>
        <w:kinsoku/>
        <w:overflowPunct/>
        <w:topLinePunct w:val="0"/>
        <w:autoSpaceDE/>
        <w:autoSpaceDN/>
        <w:bidi w:val="0"/>
        <w:adjustRightInd/>
        <w:snapToGrid w:val="0"/>
        <w:spacing w:line="540" w:lineRule="exact"/>
        <w:ind w:firstLine="640" w:firstLineChars="200"/>
        <w:textAlignment w:val="auto"/>
        <w:rPr>
          <w:rFonts w:ascii="Times New Roman" w:hAnsi="Times New Roman" w:eastAsia="仿宋_GB2312"/>
          <w:color w:val="000000"/>
          <w:kern w:val="0"/>
          <w:sz w:val="32"/>
          <w:szCs w:val="32"/>
          <w:highlight w:val="none"/>
          <w:shd w:val="clear" w:color="auto" w:fill="FFFFFF"/>
        </w:rPr>
      </w:pPr>
      <w:r>
        <w:rPr>
          <w:rFonts w:hint="eastAsia" w:ascii="Times New Roman" w:hAnsi="Times New Roman" w:eastAsia="仿宋_GB2312"/>
          <w:color w:val="000000"/>
          <w:kern w:val="0"/>
          <w:sz w:val="32"/>
          <w:szCs w:val="32"/>
          <w:highlight w:val="none"/>
          <w:shd w:val="clear" w:color="auto" w:fill="FFFFFF"/>
        </w:rPr>
        <w:t>鹤城区教育局：</w:t>
      </w:r>
      <w:r>
        <w:rPr>
          <w:rFonts w:ascii="Times New Roman" w:hAnsi="Times New Roman" w:eastAsia="仿宋_GB2312"/>
          <w:color w:val="000000"/>
          <w:kern w:val="0"/>
          <w:sz w:val="32"/>
          <w:szCs w:val="32"/>
          <w:highlight w:val="none"/>
          <w:shd w:val="clear" w:color="auto" w:fill="FFFFFF"/>
        </w:rPr>
        <w:tab/>
      </w:r>
      <w:r>
        <w:rPr>
          <w:rFonts w:ascii="Times New Roman" w:hAnsi="Times New Roman" w:eastAsia="仿宋_GB2312"/>
          <w:color w:val="000000"/>
          <w:kern w:val="0"/>
          <w:sz w:val="32"/>
          <w:szCs w:val="32"/>
          <w:highlight w:val="none"/>
          <w:shd w:val="clear" w:color="auto" w:fill="FFFFFF"/>
        </w:rPr>
        <w:t>0745</w:t>
      </w:r>
      <w:r>
        <w:rPr>
          <w:rFonts w:hint="eastAsia" w:ascii="Times New Roman" w:hAnsi="Times New Roman" w:eastAsia="仿宋_GB2312"/>
          <w:sz w:val="32"/>
          <w:szCs w:val="32"/>
          <w:highlight w:val="none"/>
        </w:rPr>
        <w:t>-</w:t>
      </w:r>
      <w:r>
        <w:rPr>
          <w:rFonts w:ascii="Times New Roman" w:hAnsi="Times New Roman" w:eastAsia="仿宋_GB2312"/>
          <w:color w:val="000000"/>
          <w:kern w:val="0"/>
          <w:sz w:val="32"/>
          <w:szCs w:val="32"/>
          <w:highlight w:val="none"/>
          <w:shd w:val="clear" w:color="auto" w:fill="FFFFFF"/>
        </w:rPr>
        <w:t>2338230</w:t>
      </w:r>
    </w:p>
    <w:p w14:paraId="70E41595">
      <w:pPr>
        <w:keepNext w:val="0"/>
        <w:keepLines w:val="0"/>
        <w:pageBreakBefore w:val="0"/>
        <w:kinsoku/>
        <w:overflowPunct/>
        <w:topLinePunct w:val="0"/>
        <w:autoSpaceDE/>
        <w:autoSpaceDN/>
        <w:bidi w:val="0"/>
        <w:adjustRightInd/>
        <w:snapToGrid w:val="0"/>
        <w:spacing w:line="54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中方县教育局：</w:t>
      </w:r>
      <w:r>
        <w:rPr>
          <w:rFonts w:ascii="Times New Roman" w:hAnsi="Times New Roman" w:eastAsia="仿宋_GB2312"/>
          <w:sz w:val="32"/>
          <w:szCs w:val="32"/>
          <w:highlight w:val="none"/>
        </w:rPr>
        <w:tab/>
      </w:r>
      <w:r>
        <w:rPr>
          <w:rFonts w:ascii="Times New Roman" w:hAnsi="Times New Roman" w:eastAsia="仿宋_GB2312"/>
          <w:sz w:val="32"/>
          <w:szCs w:val="32"/>
          <w:highlight w:val="none"/>
        </w:rPr>
        <w:t>0745</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2922053</w:t>
      </w:r>
    </w:p>
    <w:p w14:paraId="6D315545">
      <w:pPr>
        <w:keepNext w:val="0"/>
        <w:keepLines w:val="0"/>
        <w:pageBreakBefore w:val="0"/>
        <w:kinsoku/>
        <w:overflowPunct/>
        <w:topLinePunct w:val="0"/>
        <w:autoSpaceDE/>
        <w:autoSpaceDN/>
        <w:bidi w:val="0"/>
        <w:adjustRightInd/>
        <w:snapToGrid w:val="0"/>
        <w:spacing w:line="54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洪江市教育局：</w:t>
      </w:r>
      <w:r>
        <w:rPr>
          <w:rFonts w:ascii="Times New Roman" w:hAnsi="Times New Roman" w:eastAsia="仿宋_GB2312"/>
          <w:sz w:val="32"/>
          <w:szCs w:val="32"/>
          <w:highlight w:val="none"/>
        </w:rPr>
        <w:tab/>
      </w:r>
      <w:r>
        <w:rPr>
          <w:rFonts w:ascii="Times New Roman" w:hAnsi="Times New Roman" w:eastAsia="仿宋_GB2312"/>
          <w:sz w:val="32"/>
          <w:szCs w:val="32"/>
          <w:highlight w:val="none"/>
        </w:rPr>
        <w:t>0745</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7736273</w:t>
      </w:r>
    </w:p>
    <w:p w14:paraId="310CF97C">
      <w:pPr>
        <w:keepNext w:val="0"/>
        <w:keepLines w:val="0"/>
        <w:pageBreakBefore w:val="0"/>
        <w:kinsoku/>
        <w:overflowPunct/>
        <w:topLinePunct w:val="0"/>
        <w:autoSpaceDE/>
        <w:autoSpaceDN/>
        <w:bidi w:val="0"/>
        <w:adjustRightInd/>
        <w:snapToGrid w:val="0"/>
        <w:spacing w:line="54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洪江区教育局：</w:t>
      </w:r>
      <w:r>
        <w:rPr>
          <w:rFonts w:ascii="Times New Roman" w:hAnsi="Times New Roman" w:eastAsia="仿宋_GB2312"/>
          <w:sz w:val="32"/>
          <w:szCs w:val="32"/>
          <w:highlight w:val="none"/>
        </w:rPr>
        <w:tab/>
      </w:r>
      <w:r>
        <w:rPr>
          <w:rFonts w:ascii="Times New Roman" w:hAnsi="Times New Roman" w:eastAsia="仿宋_GB2312"/>
          <w:sz w:val="32"/>
          <w:szCs w:val="32"/>
          <w:highlight w:val="none"/>
        </w:rPr>
        <w:t>0745</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7636352</w:t>
      </w:r>
    </w:p>
    <w:p w14:paraId="578E85F0">
      <w:pPr>
        <w:keepNext w:val="0"/>
        <w:keepLines w:val="0"/>
        <w:pageBreakBefore w:val="0"/>
        <w:kinsoku/>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会同县教育局：</w:t>
      </w:r>
      <w:r>
        <w:rPr>
          <w:rFonts w:ascii="Times New Roman" w:hAnsi="Times New Roman" w:eastAsia="仿宋_GB2312"/>
          <w:sz w:val="32"/>
          <w:szCs w:val="32"/>
          <w:highlight w:val="none"/>
        </w:rPr>
        <w:tab/>
      </w:r>
      <w:r>
        <w:rPr>
          <w:rFonts w:ascii="Times New Roman" w:hAnsi="Times New Roman" w:eastAsia="仿宋_GB2312"/>
          <w:sz w:val="32"/>
          <w:szCs w:val="32"/>
          <w:highlight w:val="none"/>
        </w:rPr>
        <w:t>0745</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8830</w:t>
      </w:r>
      <w:r>
        <w:rPr>
          <w:rFonts w:hint="eastAsia" w:ascii="Times New Roman" w:hAnsi="Times New Roman" w:eastAsia="仿宋_GB2312"/>
          <w:sz w:val="32"/>
          <w:szCs w:val="32"/>
          <w:highlight w:val="none"/>
          <w:lang w:val="en-US" w:eastAsia="zh-CN"/>
        </w:rPr>
        <w:t>699</w:t>
      </w:r>
    </w:p>
    <w:p w14:paraId="43934C32">
      <w:pPr>
        <w:keepNext w:val="0"/>
        <w:keepLines w:val="0"/>
        <w:pageBreakBefore w:val="0"/>
        <w:kinsoku/>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sz w:val="32"/>
          <w:szCs w:val="32"/>
          <w:highlight w:val="none"/>
          <w:lang w:val="en-US"/>
        </w:rPr>
      </w:pPr>
      <w:r>
        <w:rPr>
          <w:rFonts w:hint="eastAsia" w:ascii="Times New Roman" w:hAnsi="Times New Roman" w:eastAsia="仿宋_GB2312"/>
          <w:sz w:val="32"/>
          <w:szCs w:val="32"/>
          <w:highlight w:val="none"/>
        </w:rPr>
        <w:t>靖州苗族侗族自治县教育局：0745-8232091</w:t>
      </w:r>
    </w:p>
    <w:p w14:paraId="4CD40121">
      <w:pPr>
        <w:keepNext w:val="0"/>
        <w:keepLines w:val="0"/>
        <w:pageBreakBefore w:val="0"/>
        <w:kinsoku/>
        <w:overflowPunct/>
        <w:topLinePunct w:val="0"/>
        <w:autoSpaceDE/>
        <w:autoSpaceDN/>
        <w:bidi w:val="0"/>
        <w:adjustRightInd/>
        <w:snapToGrid w:val="0"/>
        <w:spacing w:line="54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通道侗族自治县教育局</w:t>
      </w:r>
      <w:r>
        <w:rPr>
          <w:rFonts w:hint="eastAsia" w:ascii="Times New Roman" w:hAnsi="Times New Roman" w:eastAsia="仿宋_GB2312"/>
          <w:sz w:val="32"/>
          <w:szCs w:val="32"/>
          <w:highlight w:val="none"/>
          <w:lang w:val="en-US" w:eastAsia="zh-CN"/>
        </w:rPr>
        <w:t xml:space="preserve"> ：</w:t>
      </w:r>
      <w:r>
        <w:rPr>
          <w:rFonts w:ascii="Times New Roman" w:hAnsi="Times New Roman" w:eastAsia="仿宋_GB2312"/>
          <w:sz w:val="32"/>
          <w:szCs w:val="32"/>
          <w:highlight w:val="none"/>
        </w:rPr>
        <w:t>0745</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8629260</w:t>
      </w:r>
      <w:r>
        <w:rPr>
          <w:rFonts w:hint="eastAsia" w:ascii="Times New Roman" w:hAnsi="Times New Roman" w:eastAsia="仿宋_GB2312"/>
          <w:sz w:val="32"/>
          <w:szCs w:val="32"/>
          <w:highlight w:val="none"/>
          <w:lang w:val="en-US" w:eastAsia="zh-CN"/>
        </w:rPr>
        <w:t xml:space="preserve"> </w:t>
      </w:r>
    </w:p>
    <w:p w14:paraId="2973E76A">
      <w:pPr>
        <w:pStyle w:val="4"/>
        <w:keepNext w:val="0"/>
        <w:keepLines w:val="0"/>
        <w:pageBreakBefore w:val="0"/>
        <w:widowControl/>
        <w:shd w:val="clear" w:color="auto" w:fill="FFFFFF"/>
        <w:kinsoku/>
        <w:overflowPunct/>
        <w:topLinePunct w:val="0"/>
        <w:autoSpaceDE/>
        <w:autoSpaceDN/>
        <w:bidi w:val="0"/>
        <w:adjustRightInd/>
        <w:spacing w:beforeAutospacing="0" w:afterAutospacing="0" w:line="540" w:lineRule="exact"/>
        <w:ind w:firstLine="645"/>
        <w:jc w:val="both"/>
        <w:textAlignment w:val="auto"/>
        <w:rPr>
          <w:rFonts w:ascii="仿宋_GB2312" w:hAnsi="Times New Roman" w:eastAsia="仿宋_GB2312" w:cs="仿宋_GB2312"/>
          <w:color w:val="4F4F4F"/>
          <w:sz w:val="31"/>
          <w:szCs w:val="31"/>
          <w:shd w:val="clear" w:color="auto" w:fill="FFFFFF"/>
        </w:rPr>
      </w:pPr>
    </w:p>
    <w:p w14:paraId="4799D870">
      <w:pPr>
        <w:keepNext w:val="0"/>
        <w:keepLines w:val="0"/>
        <w:pageBreakBefore w:val="0"/>
        <w:kinsoku/>
        <w:overflowPunct/>
        <w:topLinePunct w:val="0"/>
        <w:autoSpaceDE/>
        <w:autoSpaceDN/>
        <w:bidi w:val="0"/>
        <w:adjustRightInd/>
        <w:snapToGrid w:val="0"/>
        <w:spacing w:line="54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附件：</w:t>
      </w:r>
      <w:r>
        <w:fldChar w:fldCharType="begin"/>
      </w:r>
      <w:r>
        <w:instrText xml:space="preserve"> HYPERLINK "http://files.hnedu.cn/53/82/attach/20120612/20120612153313461004.doc" \t "http://jsc.gov.hnedu.cn/c/2016-10-12/_blank" </w:instrText>
      </w:r>
      <w:r>
        <w:fldChar w:fldCharType="separate"/>
      </w:r>
      <w:r>
        <w:rPr>
          <w:rFonts w:hint="eastAsia" w:ascii="Times New Roman" w:hAnsi="Times New Roman" w:eastAsia="仿宋_GB2312"/>
          <w:sz w:val="32"/>
          <w:szCs w:val="32"/>
        </w:rPr>
        <w:t>湖南省教师资格认定体检表</w:t>
      </w:r>
      <w:r>
        <w:rPr>
          <w:rFonts w:hint="eastAsia" w:ascii="Times New Roman" w:hAnsi="Times New Roman" w:eastAsia="仿宋_GB2312"/>
          <w:sz w:val="32"/>
          <w:szCs w:val="32"/>
        </w:rPr>
        <w:fldChar w:fldCharType="end"/>
      </w:r>
    </w:p>
    <w:p w14:paraId="0F305F28">
      <w:pPr>
        <w:keepNext w:val="0"/>
        <w:keepLines w:val="0"/>
        <w:pageBreakBefore w:val="0"/>
        <w:kinsoku/>
        <w:overflowPunct/>
        <w:topLinePunct w:val="0"/>
        <w:autoSpaceDE/>
        <w:autoSpaceDN/>
        <w:bidi w:val="0"/>
        <w:adjustRightInd/>
        <w:snapToGrid w:val="0"/>
        <w:spacing w:line="540" w:lineRule="exact"/>
        <w:ind w:firstLine="640" w:firstLineChars="200"/>
        <w:textAlignment w:val="auto"/>
        <w:rPr>
          <w:rFonts w:hint="eastAsia" w:ascii="Times New Roman" w:hAnsi="Times New Roman" w:eastAsia="仿宋_GB2312"/>
          <w:sz w:val="32"/>
          <w:szCs w:val="32"/>
        </w:rPr>
      </w:pPr>
    </w:p>
    <w:p w14:paraId="5ADA0344">
      <w:pPr>
        <w:pStyle w:val="4"/>
        <w:keepNext w:val="0"/>
        <w:keepLines w:val="0"/>
        <w:pageBreakBefore w:val="0"/>
        <w:widowControl/>
        <w:shd w:val="clear" w:color="auto" w:fill="FFFFFF"/>
        <w:kinsoku/>
        <w:wordWrap w:val="0"/>
        <w:overflowPunct/>
        <w:topLinePunct w:val="0"/>
        <w:autoSpaceDE/>
        <w:autoSpaceDN/>
        <w:bidi w:val="0"/>
        <w:adjustRightInd/>
        <w:spacing w:beforeAutospacing="0" w:afterAutospacing="0" w:line="540" w:lineRule="exact"/>
        <w:ind w:firstLine="645"/>
        <w:jc w:val="right"/>
        <w:textAlignment w:val="auto"/>
        <w:rPr>
          <w:rFonts w:ascii="Times New Roman" w:hAnsi="Times New Roman" w:eastAsia="仿宋_GB2312"/>
          <w:kern w:val="2"/>
          <w:sz w:val="32"/>
          <w:szCs w:val="32"/>
        </w:rPr>
      </w:pPr>
      <w:r>
        <w:rPr>
          <w:rFonts w:ascii="Times New Roman" w:hAnsi="Times New Roman" w:eastAsia="仿宋_GB2312"/>
          <w:kern w:val="2"/>
          <w:sz w:val="32"/>
          <w:szCs w:val="32"/>
        </w:rPr>
        <w:t xml:space="preserve">                                 </w:t>
      </w:r>
      <w:r>
        <w:rPr>
          <w:rFonts w:hint="eastAsia" w:ascii="Times New Roman" w:hAnsi="Times New Roman" w:eastAsia="仿宋_GB2312"/>
          <w:kern w:val="2"/>
          <w:sz w:val="32"/>
          <w:szCs w:val="32"/>
        </w:rPr>
        <w:t>怀化市教育局</w:t>
      </w:r>
      <w:r>
        <w:rPr>
          <w:rFonts w:ascii="Times New Roman" w:hAnsi="Times New Roman" w:eastAsia="仿宋_GB2312"/>
          <w:kern w:val="2"/>
          <w:sz w:val="32"/>
          <w:szCs w:val="32"/>
        </w:rPr>
        <w:t xml:space="preserve">  </w:t>
      </w:r>
    </w:p>
    <w:p w14:paraId="0D1F2A0A">
      <w:pPr>
        <w:pStyle w:val="4"/>
        <w:keepNext w:val="0"/>
        <w:keepLines w:val="0"/>
        <w:pageBreakBefore w:val="0"/>
        <w:widowControl/>
        <w:shd w:val="clear" w:color="auto" w:fill="FFFFFF"/>
        <w:kinsoku/>
        <w:overflowPunct/>
        <w:topLinePunct w:val="0"/>
        <w:autoSpaceDE/>
        <w:autoSpaceDN/>
        <w:bidi w:val="0"/>
        <w:adjustRightInd/>
        <w:spacing w:beforeAutospacing="0" w:afterAutospacing="0" w:line="540" w:lineRule="exact"/>
        <w:ind w:firstLine="645"/>
        <w:jc w:val="right"/>
        <w:textAlignment w:val="auto"/>
        <w:rPr>
          <w:rFonts w:ascii="Times New Roman" w:hAnsi="Times New Roman" w:eastAsia="黑体"/>
          <w:sz w:val="32"/>
          <w:szCs w:val="32"/>
        </w:rPr>
      </w:pPr>
      <w:r>
        <w:rPr>
          <w:rFonts w:hint="eastAsia" w:ascii="Times New Roman" w:hAnsi="Times New Roman" w:eastAsia="仿宋_GB2312"/>
          <w:kern w:val="2"/>
          <w:sz w:val="32"/>
          <w:szCs w:val="32"/>
          <w:lang w:eastAsia="zh-CN"/>
        </w:rPr>
        <w:t>2026</w:t>
      </w:r>
      <w:r>
        <w:rPr>
          <w:rFonts w:hint="eastAsia" w:ascii="Times New Roman" w:hAnsi="Times New Roman" w:eastAsia="仿宋_GB2312"/>
          <w:kern w:val="2"/>
          <w:sz w:val="32"/>
          <w:szCs w:val="32"/>
        </w:rPr>
        <w:t>年</w:t>
      </w:r>
      <w:r>
        <w:rPr>
          <w:rFonts w:ascii="Times New Roman" w:hAnsi="Times New Roman" w:eastAsia="仿宋_GB2312"/>
          <w:kern w:val="2"/>
          <w:sz w:val="32"/>
          <w:szCs w:val="32"/>
        </w:rPr>
        <w:t>4</w:t>
      </w:r>
      <w:r>
        <w:rPr>
          <w:rFonts w:hint="eastAsia" w:ascii="Times New Roman" w:hAnsi="Times New Roman" w:eastAsia="仿宋_GB2312"/>
          <w:kern w:val="2"/>
          <w:sz w:val="32"/>
          <w:szCs w:val="32"/>
        </w:rPr>
        <w:t>月</w:t>
      </w:r>
      <w:r>
        <w:rPr>
          <w:rFonts w:hint="eastAsia" w:ascii="Times New Roman" w:hAnsi="Times New Roman" w:eastAsia="仿宋_GB2312"/>
          <w:kern w:val="2"/>
          <w:sz w:val="32"/>
          <w:szCs w:val="32"/>
          <w:lang w:val="en-US" w:eastAsia="zh-CN"/>
        </w:rPr>
        <w:t>7</w:t>
      </w:r>
      <w:r>
        <w:rPr>
          <w:rFonts w:hint="eastAsia" w:ascii="Times New Roman" w:hAnsi="Times New Roman" w:eastAsia="仿宋_GB2312"/>
          <w:kern w:val="2"/>
          <w:sz w:val="32"/>
          <w:szCs w:val="32"/>
        </w:rPr>
        <w:t>日</w:t>
      </w:r>
    </w:p>
    <w:p w14:paraId="47EC8686">
      <w:pPr>
        <w:snapToGrid w:val="0"/>
        <w:rPr>
          <w:rFonts w:ascii="Times New Roman" w:hAnsi="Times New Roman" w:eastAsia="黑体"/>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043" w:right="1800" w:bottom="1043" w:left="1800" w:header="851" w:footer="992" w:gutter="0"/>
          <w:cols w:space="425" w:num="1"/>
          <w:docGrid w:type="lines" w:linePitch="312" w:charSpace="0"/>
        </w:sectPr>
      </w:pPr>
    </w:p>
    <w:p w14:paraId="2C1EBB85">
      <w:pPr>
        <w:snapToGrid w:val="0"/>
        <w:rPr>
          <w:rFonts w:hint="eastAsia" w:eastAsia="黑体"/>
          <w:sz w:val="32"/>
          <w:szCs w:val="32"/>
          <w:lang w:val="en-US" w:eastAsia="zh-CN"/>
        </w:rPr>
      </w:pPr>
      <w:r>
        <w:rPr>
          <w:rFonts w:hint="eastAsia" w:ascii="Times New Roman" w:hAnsi="Times New Roman" w:eastAsia="黑体"/>
          <w:sz w:val="32"/>
          <w:szCs w:val="32"/>
        </w:rPr>
        <w:t>附件</w:t>
      </w:r>
      <w:r>
        <w:rPr>
          <w:rFonts w:hint="eastAsia" w:ascii="Times New Roman" w:hAnsi="Times New Roman" w:eastAsia="黑体"/>
          <w:sz w:val="32"/>
          <w:szCs w:val="32"/>
          <w:lang w:val="en-US" w:eastAsia="zh-CN"/>
        </w:rPr>
        <w:t>1</w:t>
      </w:r>
    </w:p>
    <w:p w14:paraId="1808DF30">
      <w:pPr>
        <w:spacing w:line="580" w:lineRule="exact"/>
        <w:jc w:val="center"/>
        <w:rPr>
          <w:rFonts w:ascii="Times New Roman" w:eastAsia="方正小标宋简体"/>
          <w:szCs w:val="21"/>
        </w:rPr>
      </w:pPr>
      <w:r>
        <mc:AlternateContent>
          <mc:Choice Requires="wps">
            <w:drawing>
              <wp:anchor distT="0" distB="0" distL="114300" distR="114300" simplePos="0" relativeHeight="251659264" behindDoc="0" locked="0" layoutInCell="1" allowOverlap="1">
                <wp:simplePos x="0" y="0"/>
                <wp:positionH relativeFrom="column">
                  <wp:posOffset>4914900</wp:posOffset>
                </wp:positionH>
                <wp:positionV relativeFrom="paragraph">
                  <wp:posOffset>231775</wp:posOffset>
                </wp:positionV>
                <wp:extent cx="1143000" cy="4953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3000" cy="495300"/>
                        </a:xfrm>
                        <a:prstGeom prst="rect">
                          <a:avLst/>
                        </a:prstGeom>
                        <a:noFill/>
                        <a:ln>
                          <a:noFill/>
                        </a:ln>
                      </wps:spPr>
                      <wps:txbx>
                        <w:txbxContent>
                          <w:p w14:paraId="35D466F6">
                            <w:r>
                              <w:rPr>
                                <w:rFonts w:hint="eastAsia" w:ascii="Times New Roman" w:hAnsi="Times New Roman" w:eastAsia="黑体"/>
                                <w:sz w:val="32"/>
                                <w:szCs w:val="32"/>
                              </w:rPr>
                              <w:t>第</w:t>
                            </w:r>
                            <w:r>
                              <w:rPr>
                                <w:rFonts w:ascii="Times New Roman" w:hAnsi="Times New Roman" w:eastAsia="黑体"/>
                                <w:sz w:val="32"/>
                                <w:szCs w:val="32"/>
                              </w:rPr>
                              <w:t xml:space="preserve">    </w:t>
                            </w:r>
                            <w:r>
                              <w:rPr>
                                <w:rFonts w:hint="eastAsia" w:ascii="Times New Roman" w:hAnsi="Times New Roman" w:eastAsia="黑体"/>
                                <w:sz w:val="32"/>
                                <w:szCs w:val="32"/>
                              </w:rPr>
                              <w:t>号</w:t>
                            </w:r>
                            <w:r>
                              <w:rPr>
                                <w:rFonts w:ascii="Times New Roman" w:hAnsi="Times New Roman" w:eastAsia="黑体"/>
                                <w:sz w:val="32"/>
                                <w:szCs w:val="32"/>
                              </w:rPr>
                              <w:t xml:space="preserve">  </w:t>
                            </w:r>
                          </w:p>
                        </w:txbxContent>
                      </wps:txbx>
                      <wps:bodyPr upright="1"/>
                    </wps:wsp>
                  </a:graphicData>
                </a:graphic>
              </wp:anchor>
            </w:drawing>
          </mc:Choice>
          <mc:Fallback>
            <w:pict>
              <v:shape id="_x0000_s1026" o:spid="_x0000_s1026" o:spt="202" type="#_x0000_t202" style="position:absolute;left:0pt;margin-left:387pt;margin-top:18.25pt;height:39pt;width:90pt;z-index:251659264;mso-width-relative:page;mso-height-relative:page;" filled="f" stroked="f" coordsize="21600,21600" o:gfxdata="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rNVqtcAAAAK&#10;AQAADwAAAAAAAAABACAAAAAiAAAAZHJzL2Rvd25yZXYueG1sUEsBAhQAFAAAAAgAh07iQCyi152r&#10;AQAATgMAAA4AAAAAAAAAAQAgAAAAJgEAAGRycy9lMm9Eb2MueG1sUEsFBgAAAAAGAAYAWQEAAEMF&#10;AAAAAA==&#10;">
                <v:fill on="f" focussize="0,0"/>
                <v:stroke on="f"/>
                <v:imagedata o:title=""/>
                <o:lock v:ext="edit" aspectratio="f"/>
                <v:textbox>
                  <w:txbxContent>
                    <w:p w14:paraId="35D466F6">
                      <w:r>
                        <w:rPr>
                          <w:rFonts w:hint="eastAsia" w:ascii="Times New Roman" w:hAnsi="Times New Roman" w:eastAsia="黑体"/>
                          <w:sz w:val="32"/>
                          <w:szCs w:val="32"/>
                        </w:rPr>
                        <w:t>第</w:t>
                      </w:r>
                      <w:r>
                        <w:rPr>
                          <w:rFonts w:ascii="Times New Roman" w:hAnsi="Times New Roman" w:eastAsia="黑体"/>
                          <w:sz w:val="32"/>
                          <w:szCs w:val="32"/>
                        </w:rPr>
                        <w:t xml:space="preserve">    </w:t>
                      </w:r>
                      <w:r>
                        <w:rPr>
                          <w:rFonts w:hint="eastAsia" w:ascii="Times New Roman" w:hAnsi="Times New Roman" w:eastAsia="黑体"/>
                          <w:sz w:val="32"/>
                          <w:szCs w:val="32"/>
                        </w:rPr>
                        <w:t>号</w:t>
                      </w:r>
                      <w:r>
                        <w:rPr>
                          <w:rFonts w:ascii="Times New Roman" w:hAnsi="Times New Roman" w:eastAsia="黑体"/>
                          <w:sz w:val="32"/>
                          <w:szCs w:val="32"/>
                        </w:rPr>
                        <w:t xml:space="preserve">  </w:t>
                      </w:r>
                    </w:p>
                  </w:txbxContent>
                </v:textbox>
              </v:shape>
            </w:pict>
          </mc:Fallback>
        </mc:AlternateContent>
      </w:r>
      <w:r>
        <w:fldChar w:fldCharType="begin"/>
      </w:r>
      <w:r>
        <w:instrText xml:space="preserve"> HYPERLINK "http://files.hnedu.cn/53/82/attach/20120612/20120612153313461004.doc" \t "http://jsc.gov.hnedu.cn/c/2016-10-12/_blank" </w:instrText>
      </w:r>
      <w:r>
        <w:fldChar w:fldCharType="separate"/>
      </w:r>
      <w:r>
        <w:rPr>
          <w:rFonts w:hint="eastAsia" w:eastAsia="方正小标宋简体"/>
          <w:sz w:val="44"/>
          <w:szCs w:val="44"/>
        </w:rPr>
        <w:t>湖南省教师资格认定体检表</w:t>
      </w:r>
      <w:r>
        <w:rPr>
          <w:rFonts w:hint="eastAsia" w:eastAsia="方正小标宋简体"/>
          <w:sz w:val="44"/>
          <w:szCs w:val="44"/>
        </w:rPr>
        <w:fldChar w:fldCharType="end"/>
      </w:r>
    </w:p>
    <w:tbl>
      <w:tblPr>
        <w:tblStyle w:val="5"/>
        <w:tblpPr w:vertAnchor="page" w:horzAnchor="page" w:tblpXSpec="center" w:tblpY="2517"/>
        <w:tblW w:w="52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617"/>
        <w:gridCol w:w="752"/>
        <w:gridCol w:w="226"/>
        <w:gridCol w:w="78"/>
        <w:gridCol w:w="479"/>
        <w:gridCol w:w="323"/>
        <w:gridCol w:w="220"/>
        <w:gridCol w:w="76"/>
        <w:gridCol w:w="571"/>
        <w:gridCol w:w="843"/>
        <w:gridCol w:w="378"/>
        <w:gridCol w:w="160"/>
        <w:gridCol w:w="469"/>
        <w:gridCol w:w="528"/>
        <w:gridCol w:w="446"/>
        <w:gridCol w:w="549"/>
        <w:gridCol w:w="543"/>
        <w:gridCol w:w="615"/>
        <w:gridCol w:w="1833"/>
      </w:tblGrid>
      <w:tr w14:paraId="1166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77" w:type="pct"/>
            <w:gridSpan w:val="2"/>
            <w:tcBorders>
              <w:right w:val="single" w:color="000000" w:sz="4" w:space="0"/>
            </w:tcBorders>
            <w:vAlign w:val="center"/>
          </w:tcPr>
          <w:p w14:paraId="6458D698">
            <w:pPr>
              <w:snapToGrid w:val="0"/>
              <w:jc w:val="center"/>
              <w:rPr>
                <w:sz w:val="24"/>
              </w:rPr>
            </w:pPr>
            <w:r>
              <w:rPr>
                <w:rFonts w:hint="eastAsia" w:ascii="宋体" w:hAnsi="宋体" w:cs="宋体"/>
                <w:sz w:val="24"/>
              </w:rPr>
              <w:t>姓</w:t>
            </w:r>
            <w:r>
              <w:rPr>
                <w:sz w:val="24"/>
              </w:rPr>
              <w:t xml:space="preserve">    </w:t>
            </w:r>
            <w:r>
              <w:rPr>
                <w:rFonts w:hint="eastAsia" w:ascii="宋体" w:hAnsi="宋体" w:cs="宋体"/>
                <w:sz w:val="24"/>
              </w:rPr>
              <w:t>名</w:t>
            </w:r>
          </w:p>
        </w:tc>
        <w:tc>
          <w:tcPr>
            <w:tcW w:w="747" w:type="pct"/>
            <w:gridSpan w:val="4"/>
            <w:tcBorders>
              <w:left w:val="single" w:color="000000" w:sz="4" w:space="0"/>
            </w:tcBorders>
            <w:vAlign w:val="center"/>
          </w:tcPr>
          <w:p w14:paraId="38CCF0D6">
            <w:pPr>
              <w:snapToGrid w:val="0"/>
              <w:jc w:val="center"/>
              <w:rPr>
                <w:sz w:val="24"/>
              </w:rPr>
            </w:pPr>
          </w:p>
        </w:tc>
        <w:tc>
          <w:tcPr>
            <w:tcW w:w="579" w:type="pct"/>
            <w:gridSpan w:val="4"/>
            <w:vAlign w:val="center"/>
          </w:tcPr>
          <w:p w14:paraId="6834178E">
            <w:pPr>
              <w:snapToGrid w:val="0"/>
              <w:jc w:val="center"/>
              <w:rPr>
                <w:sz w:val="24"/>
              </w:rPr>
            </w:pPr>
            <w:r>
              <w:rPr>
                <w:rFonts w:hint="eastAsia" w:ascii="宋体" w:hAnsi="宋体" w:cs="宋体"/>
                <w:sz w:val="24"/>
              </w:rPr>
              <w:t>性别</w:t>
            </w:r>
          </w:p>
        </w:tc>
        <w:tc>
          <w:tcPr>
            <w:tcW w:w="409" w:type="pct"/>
            <w:vAlign w:val="center"/>
          </w:tcPr>
          <w:p w14:paraId="22589F50">
            <w:pPr>
              <w:snapToGrid w:val="0"/>
              <w:jc w:val="center"/>
              <w:rPr>
                <w:sz w:val="24"/>
              </w:rPr>
            </w:pPr>
          </w:p>
        </w:tc>
        <w:tc>
          <w:tcPr>
            <w:tcW w:w="490" w:type="pct"/>
            <w:gridSpan w:val="3"/>
            <w:vAlign w:val="center"/>
          </w:tcPr>
          <w:p w14:paraId="3815CFB7">
            <w:pPr>
              <w:snapToGrid w:val="0"/>
              <w:jc w:val="center"/>
              <w:rPr>
                <w:sz w:val="24"/>
              </w:rPr>
            </w:pPr>
            <w:r>
              <w:rPr>
                <w:rFonts w:hint="eastAsia" w:ascii="宋体" w:hAnsi="宋体" w:cs="宋体"/>
                <w:sz w:val="24"/>
              </w:rPr>
              <w:t>婚否</w:t>
            </w:r>
          </w:p>
        </w:tc>
        <w:tc>
          <w:tcPr>
            <w:tcW w:w="474" w:type="pct"/>
            <w:gridSpan w:val="2"/>
            <w:vAlign w:val="center"/>
          </w:tcPr>
          <w:p w14:paraId="5B2FEC00">
            <w:pPr>
              <w:snapToGrid w:val="0"/>
              <w:jc w:val="center"/>
              <w:rPr>
                <w:sz w:val="24"/>
              </w:rPr>
            </w:pPr>
          </w:p>
        </w:tc>
        <w:tc>
          <w:tcPr>
            <w:tcW w:w="267" w:type="pct"/>
            <w:vAlign w:val="center"/>
          </w:tcPr>
          <w:p w14:paraId="1DC55E6C">
            <w:pPr>
              <w:snapToGrid w:val="0"/>
              <w:rPr>
                <w:sz w:val="24"/>
              </w:rPr>
            </w:pPr>
            <w:r>
              <w:rPr>
                <w:rFonts w:hint="eastAsia" w:ascii="宋体" w:hAnsi="宋体" w:cs="宋体"/>
                <w:sz w:val="24"/>
              </w:rPr>
              <w:t>民族</w:t>
            </w:r>
          </w:p>
        </w:tc>
        <w:tc>
          <w:tcPr>
            <w:tcW w:w="563" w:type="pct"/>
            <w:gridSpan w:val="2"/>
            <w:vAlign w:val="center"/>
          </w:tcPr>
          <w:p w14:paraId="7C4A931F">
            <w:pPr>
              <w:snapToGrid w:val="0"/>
              <w:rPr>
                <w:sz w:val="24"/>
              </w:rPr>
            </w:pPr>
          </w:p>
        </w:tc>
        <w:tc>
          <w:tcPr>
            <w:tcW w:w="892" w:type="pct"/>
            <w:vMerge w:val="restart"/>
            <w:vAlign w:val="center"/>
          </w:tcPr>
          <w:p w14:paraId="69A871F0">
            <w:pPr>
              <w:snapToGrid w:val="0"/>
              <w:jc w:val="center"/>
              <w:rPr>
                <w:sz w:val="24"/>
              </w:rPr>
            </w:pPr>
          </w:p>
          <w:p w14:paraId="5F81450A">
            <w:pPr>
              <w:snapToGrid w:val="0"/>
              <w:jc w:val="center"/>
              <w:rPr>
                <w:sz w:val="24"/>
              </w:rPr>
            </w:pPr>
            <w:r>
              <w:rPr>
                <w:rFonts w:hint="eastAsia" w:ascii="宋体" w:hAnsi="宋体" w:cs="宋体"/>
                <w:sz w:val="24"/>
              </w:rPr>
              <w:t>半身</w:t>
            </w:r>
          </w:p>
          <w:p w14:paraId="2B9CC11F">
            <w:pPr>
              <w:snapToGrid w:val="0"/>
              <w:jc w:val="center"/>
              <w:rPr>
                <w:sz w:val="24"/>
              </w:rPr>
            </w:pPr>
            <w:r>
              <w:rPr>
                <w:rFonts w:hint="eastAsia" w:ascii="宋体" w:hAnsi="宋体" w:cs="宋体"/>
                <w:sz w:val="24"/>
              </w:rPr>
              <w:t>脱帽</w:t>
            </w:r>
          </w:p>
          <w:p w14:paraId="23E59D34">
            <w:pPr>
              <w:snapToGrid w:val="0"/>
              <w:jc w:val="center"/>
              <w:rPr>
                <w:sz w:val="24"/>
              </w:rPr>
            </w:pPr>
            <w:r>
              <w:rPr>
                <w:rFonts w:hint="eastAsia" w:ascii="宋体" w:hAnsi="宋体" w:cs="宋体"/>
                <w:sz w:val="24"/>
              </w:rPr>
              <w:t>正面</w:t>
            </w:r>
          </w:p>
          <w:p w14:paraId="1C5CC6A8">
            <w:pPr>
              <w:snapToGrid w:val="0"/>
              <w:jc w:val="center"/>
              <w:rPr>
                <w:sz w:val="24"/>
              </w:rPr>
            </w:pPr>
            <w:r>
              <w:rPr>
                <w:rFonts w:hint="eastAsia" w:ascii="宋体" w:hAnsi="宋体" w:cs="宋体"/>
                <w:sz w:val="24"/>
              </w:rPr>
              <w:t>相片</w:t>
            </w:r>
          </w:p>
          <w:p w14:paraId="306D1C79">
            <w:pPr>
              <w:snapToGrid w:val="0"/>
              <w:jc w:val="center"/>
              <w:rPr>
                <w:sz w:val="24"/>
              </w:rPr>
            </w:pPr>
          </w:p>
          <w:p w14:paraId="4796978C">
            <w:pPr>
              <w:snapToGrid w:val="0"/>
              <w:jc w:val="center"/>
              <w:rPr>
                <w:sz w:val="24"/>
              </w:rPr>
            </w:pPr>
          </w:p>
        </w:tc>
      </w:tr>
      <w:tr w14:paraId="3182B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77" w:type="pct"/>
            <w:gridSpan w:val="2"/>
            <w:tcBorders>
              <w:right w:val="single" w:color="000000" w:sz="4" w:space="0"/>
            </w:tcBorders>
            <w:vAlign w:val="center"/>
          </w:tcPr>
          <w:p w14:paraId="046B7B50">
            <w:pPr>
              <w:snapToGrid w:val="0"/>
              <w:jc w:val="center"/>
              <w:rPr>
                <w:sz w:val="24"/>
              </w:rPr>
            </w:pPr>
            <w:r>
              <w:rPr>
                <w:rFonts w:hint="eastAsia" w:ascii="宋体" w:hAnsi="宋体" w:cs="宋体"/>
                <w:sz w:val="24"/>
              </w:rPr>
              <w:t>出生年月</w:t>
            </w:r>
          </w:p>
        </w:tc>
        <w:tc>
          <w:tcPr>
            <w:tcW w:w="747" w:type="pct"/>
            <w:gridSpan w:val="4"/>
            <w:tcBorders>
              <w:left w:val="single" w:color="000000" w:sz="4" w:space="0"/>
            </w:tcBorders>
            <w:vAlign w:val="center"/>
          </w:tcPr>
          <w:p w14:paraId="050B35A6">
            <w:pPr>
              <w:snapToGrid w:val="0"/>
              <w:jc w:val="center"/>
              <w:rPr>
                <w:sz w:val="24"/>
              </w:rPr>
            </w:pPr>
          </w:p>
        </w:tc>
        <w:tc>
          <w:tcPr>
            <w:tcW w:w="579" w:type="pct"/>
            <w:gridSpan w:val="4"/>
            <w:vAlign w:val="center"/>
          </w:tcPr>
          <w:p w14:paraId="27B1F9D9">
            <w:pPr>
              <w:snapToGrid w:val="0"/>
              <w:jc w:val="center"/>
              <w:rPr>
                <w:sz w:val="24"/>
              </w:rPr>
            </w:pPr>
            <w:r>
              <w:rPr>
                <w:rFonts w:hint="eastAsia" w:ascii="宋体" w:hAnsi="宋体" w:cs="宋体"/>
                <w:sz w:val="24"/>
              </w:rPr>
              <w:t>身份证号</w:t>
            </w:r>
          </w:p>
        </w:tc>
        <w:tc>
          <w:tcPr>
            <w:tcW w:w="2204" w:type="pct"/>
            <w:gridSpan w:val="9"/>
            <w:vAlign w:val="center"/>
          </w:tcPr>
          <w:p w14:paraId="7EB55AE6">
            <w:pPr>
              <w:snapToGrid w:val="0"/>
              <w:rPr>
                <w:sz w:val="24"/>
              </w:rPr>
            </w:pPr>
          </w:p>
        </w:tc>
        <w:tc>
          <w:tcPr>
            <w:tcW w:w="892" w:type="pct"/>
            <w:vMerge w:val="continue"/>
          </w:tcPr>
          <w:p w14:paraId="433890D9">
            <w:pPr>
              <w:snapToGrid w:val="0"/>
              <w:jc w:val="center"/>
              <w:rPr>
                <w:sz w:val="24"/>
              </w:rPr>
            </w:pPr>
          </w:p>
        </w:tc>
      </w:tr>
      <w:tr w14:paraId="49C0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77" w:type="pct"/>
            <w:gridSpan w:val="2"/>
            <w:tcBorders>
              <w:right w:val="single" w:color="000000" w:sz="4" w:space="0"/>
            </w:tcBorders>
            <w:vAlign w:val="center"/>
          </w:tcPr>
          <w:p w14:paraId="3F7FF2BF">
            <w:pPr>
              <w:snapToGrid w:val="0"/>
              <w:jc w:val="center"/>
              <w:rPr>
                <w:sz w:val="24"/>
              </w:rPr>
            </w:pPr>
            <w:r>
              <w:rPr>
                <w:rFonts w:hint="eastAsia" w:ascii="宋体" w:hAnsi="宋体" w:cs="宋体"/>
                <w:sz w:val="24"/>
              </w:rPr>
              <w:t>最高学历</w:t>
            </w:r>
          </w:p>
        </w:tc>
        <w:tc>
          <w:tcPr>
            <w:tcW w:w="747" w:type="pct"/>
            <w:gridSpan w:val="4"/>
            <w:tcBorders>
              <w:left w:val="single" w:color="000000" w:sz="4" w:space="0"/>
            </w:tcBorders>
            <w:vAlign w:val="center"/>
          </w:tcPr>
          <w:p w14:paraId="7CFD0648">
            <w:pPr>
              <w:snapToGrid w:val="0"/>
              <w:jc w:val="center"/>
              <w:rPr>
                <w:sz w:val="24"/>
              </w:rPr>
            </w:pPr>
          </w:p>
        </w:tc>
        <w:tc>
          <w:tcPr>
            <w:tcW w:w="579" w:type="pct"/>
            <w:gridSpan w:val="4"/>
            <w:vAlign w:val="center"/>
          </w:tcPr>
          <w:p w14:paraId="5EF9C194">
            <w:pPr>
              <w:snapToGrid w:val="0"/>
              <w:jc w:val="left"/>
              <w:rPr>
                <w:sz w:val="24"/>
              </w:rPr>
            </w:pPr>
            <w:r>
              <w:rPr>
                <w:rFonts w:hint="eastAsia" w:ascii="宋体" w:hAnsi="宋体" w:cs="宋体"/>
                <w:sz w:val="24"/>
              </w:rPr>
              <w:t>工作单位</w:t>
            </w:r>
          </w:p>
        </w:tc>
        <w:tc>
          <w:tcPr>
            <w:tcW w:w="899" w:type="pct"/>
            <w:gridSpan w:val="4"/>
            <w:tcBorders>
              <w:right w:val="single" w:color="000000" w:sz="4" w:space="0"/>
            </w:tcBorders>
            <w:vAlign w:val="center"/>
          </w:tcPr>
          <w:p w14:paraId="747020A6">
            <w:pPr>
              <w:snapToGrid w:val="0"/>
              <w:rPr>
                <w:sz w:val="24"/>
              </w:rPr>
            </w:pPr>
          </w:p>
        </w:tc>
        <w:tc>
          <w:tcPr>
            <w:tcW w:w="474" w:type="pct"/>
            <w:gridSpan w:val="2"/>
            <w:tcBorders>
              <w:left w:val="single" w:color="000000" w:sz="4" w:space="0"/>
            </w:tcBorders>
            <w:vAlign w:val="center"/>
          </w:tcPr>
          <w:p w14:paraId="2811E8B4">
            <w:pPr>
              <w:snapToGrid w:val="0"/>
              <w:jc w:val="center"/>
              <w:rPr>
                <w:sz w:val="24"/>
              </w:rPr>
            </w:pPr>
            <w:r>
              <w:rPr>
                <w:rFonts w:hint="eastAsia" w:ascii="宋体" w:hAnsi="宋体" w:cs="宋体"/>
                <w:sz w:val="24"/>
              </w:rPr>
              <w:t>户籍所在地</w:t>
            </w:r>
          </w:p>
        </w:tc>
        <w:tc>
          <w:tcPr>
            <w:tcW w:w="830" w:type="pct"/>
            <w:gridSpan w:val="3"/>
            <w:vAlign w:val="center"/>
          </w:tcPr>
          <w:p w14:paraId="01C96270">
            <w:pPr>
              <w:snapToGrid w:val="0"/>
              <w:jc w:val="center"/>
              <w:rPr>
                <w:sz w:val="24"/>
              </w:rPr>
            </w:pPr>
          </w:p>
        </w:tc>
        <w:tc>
          <w:tcPr>
            <w:tcW w:w="892" w:type="pct"/>
            <w:vMerge w:val="continue"/>
          </w:tcPr>
          <w:p w14:paraId="5FCE47C2">
            <w:pPr>
              <w:snapToGrid w:val="0"/>
              <w:jc w:val="center"/>
              <w:rPr>
                <w:sz w:val="24"/>
              </w:rPr>
            </w:pPr>
          </w:p>
        </w:tc>
      </w:tr>
      <w:tr w14:paraId="15D5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77" w:type="pct"/>
            <w:gridSpan w:val="2"/>
            <w:tcBorders>
              <w:right w:val="single" w:color="000000" w:sz="4" w:space="0"/>
            </w:tcBorders>
            <w:vAlign w:val="center"/>
          </w:tcPr>
          <w:p w14:paraId="28785AEA">
            <w:pPr>
              <w:snapToGrid w:val="0"/>
              <w:jc w:val="center"/>
              <w:rPr>
                <w:sz w:val="24"/>
              </w:rPr>
            </w:pPr>
            <w:r>
              <w:rPr>
                <w:rFonts w:hint="eastAsia" w:ascii="宋体" w:hAnsi="宋体" w:cs="宋体"/>
                <w:sz w:val="24"/>
              </w:rPr>
              <w:t>现住所及</w:t>
            </w:r>
          </w:p>
          <w:p w14:paraId="739218DC">
            <w:pPr>
              <w:snapToGrid w:val="0"/>
              <w:jc w:val="center"/>
              <w:rPr>
                <w:sz w:val="24"/>
              </w:rPr>
            </w:pPr>
            <w:r>
              <w:rPr>
                <w:rFonts w:hint="eastAsia" w:ascii="宋体" w:hAnsi="宋体" w:cs="宋体"/>
                <w:sz w:val="24"/>
              </w:rPr>
              <w:t>通讯地址</w:t>
            </w:r>
          </w:p>
        </w:tc>
        <w:tc>
          <w:tcPr>
            <w:tcW w:w="2225" w:type="pct"/>
            <w:gridSpan w:val="12"/>
            <w:tcBorders>
              <w:left w:val="single" w:color="000000" w:sz="4" w:space="0"/>
              <w:right w:val="single" w:color="000000" w:sz="4" w:space="0"/>
            </w:tcBorders>
            <w:vAlign w:val="center"/>
          </w:tcPr>
          <w:p w14:paraId="0CA77029">
            <w:pPr>
              <w:snapToGrid w:val="0"/>
              <w:rPr>
                <w:sz w:val="24"/>
              </w:rPr>
            </w:pPr>
          </w:p>
        </w:tc>
        <w:tc>
          <w:tcPr>
            <w:tcW w:w="474" w:type="pct"/>
            <w:gridSpan w:val="2"/>
            <w:tcBorders>
              <w:left w:val="single" w:color="000000" w:sz="4" w:space="0"/>
              <w:right w:val="single" w:color="000000" w:sz="4" w:space="0"/>
            </w:tcBorders>
            <w:vAlign w:val="center"/>
          </w:tcPr>
          <w:p w14:paraId="7AA70ED3">
            <w:pPr>
              <w:snapToGrid w:val="0"/>
              <w:jc w:val="center"/>
              <w:rPr>
                <w:sz w:val="24"/>
              </w:rPr>
            </w:pPr>
            <w:r>
              <w:rPr>
                <w:rFonts w:hint="eastAsia" w:ascii="宋体" w:hAnsi="宋体" w:cs="宋体"/>
                <w:sz w:val="24"/>
              </w:rPr>
              <w:t>申请资格种类</w:t>
            </w:r>
          </w:p>
        </w:tc>
        <w:tc>
          <w:tcPr>
            <w:tcW w:w="830" w:type="pct"/>
            <w:gridSpan w:val="3"/>
            <w:tcBorders>
              <w:left w:val="single" w:color="000000" w:sz="4" w:space="0"/>
            </w:tcBorders>
            <w:vAlign w:val="center"/>
          </w:tcPr>
          <w:p w14:paraId="7CFEC114">
            <w:pPr>
              <w:snapToGrid w:val="0"/>
              <w:rPr>
                <w:sz w:val="24"/>
              </w:rPr>
            </w:pPr>
          </w:p>
        </w:tc>
        <w:tc>
          <w:tcPr>
            <w:tcW w:w="892" w:type="pct"/>
            <w:vMerge w:val="continue"/>
          </w:tcPr>
          <w:p w14:paraId="3C359B3E">
            <w:pPr>
              <w:snapToGrid w:val="0"/>
              <w:jc w:val="center"/>
              <w:rPr>
                <w:sz w:val="24"/>
              </w:rPr>
            </w:pPr>
          </w:p>
        </w:tc>
      </w:tr>
      <w:tr w14:paraId="51659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2313" w:type="pct"/>
            <w:gridSpan w:val="11"/>
            <w:vAlign w:val="center"/>
          </w:tcPr>
          <w:p w14:paraId="18DB68B6">
            <w:pPr>
              <w:snapToGrid w:val="0"/>
              <w:jc w:val="left"/>
              <w:rPr>
                <w:sz w:val="24"/>
              </w:rPr>
            </w:pPr>
            <w:r>
              <w:rPr>
                <w:rFonts w:hint="eastAsia" w:ascii="宋体" w:hAnsi="宋体" w:cs="宋体"/>
                <w:sz w:val="24"/>
              </w:rPr>
              <w:t>既往病史</w:t>
            </w:r>
          </w:p>
          <w:p w14:paraId="6F2199B9">
            <w:pPr>
              <w:snapToGrid w:val="0"/>
              <w:jc w:val="left"/>
              <w:rPr>
                <w:sz w:val="24"/>
              </w:rPr>
            </w:pPr>
            <w:r>
              <w:rPr>
                <w:rFonts w:hint="eastAsia" w:ascii="宋体" w:hAnsi="宋体" w:cs="宋体"/>
                <w:sz w:val="24"/>
              </w:rPr>
              <w:t>（须明确标明肝炎、结核、皮肤病、性传播疾病、精神病、其他，并受检者确认签字）</w:t>
            </w:r>
          </w:p>
        </w:tc>
        <w:tc>
          <w:tcPr>
            <w:tcW w:w="2686" w:type="pct"/>
            <w:gridSpan w:val="9"/>
            <w:vAlign w:val="center"/>
          </w:tcPr>
          <w:p w14:paraId="57057E9E">
            <w:pPr>
              <w:snapToGrid w:val="0"/>
              <w:rPr>
                <w:sz w:val="24"/>
              </w:rPr>
            </w:pPr>
          </w:p>
          <w:p w14:paraId="3815AEB1">
            <w:pPr>
              <w:snapToGrid w:val="0"/>
              <w:rPr>
                <w:sz w:val="24"/>
              </w:rPr>
            </w:pPr>
          </w:p>
          <w:p w14:paraId="704325E8">
            <w:pPr>
              <w:snapToGrid w:val="0"/>
              <w:rPr>
                <w:sz w:val="24"/>
              </w:rPr>
            </w:pPr>
            <w:r>
              <w:rPr>
                <w:sz w:val="24"/>
              </w:rPr>
              <w:t xml:space="preserve">                            </w:t>
            </w:r>
            <w:r>
              <w:rPr>
                <w:rFonts w:hint="eastAsia" w:ascii="宋体" w:hAnsi="宋体" w:cs="宋体"/>
                <w:sz w:val="24"/>
              </w:rPr>
              <w:t>受检者签名：</w:t>
            </w:r>
          </w:p>
        </w:tc>
      </w:tr>
      <w:tr w14:paraId="077B7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43" w:type="pct"/>
            <w:gridSpan w:val="3"/>
            <w:vAlign w:val="center"/>
          </w:tcPr>
          <w:p w14:paraId="400408A6">
            <w:pPr>
              <w:snapToGrid w:val="0"/>
              <w:jc w:val="center"/>
              <w:rPr>
                <w:sz w:val="24"/>
              </w:rPr>
            </w:pPr>
            <w:r>
              <w:rPr>
                <w:rFonts w:hint="eastAsia" w:ascii="宋体" w:hAnsi="宋体" w:cs="宋体"/>
                <w:sz w:val="24"/>
              </w:rPr>
              <w:t>家族病史</w:t>
            </w:r>
          </w:p>
        </w:tc>
        <w:tc>
          <w:tcPr>
            <w:tcW w:w="4056" w:type="pct"/>
            <w:gridSpan w:val="17"/>
            <w:vAlign w:val="center"/>
          </w:tcPr>
          <w:p w14:paraId="2BA17261">
            <w:pPr>
              <w:snapToGrid w:val="0"/>
              <w:jc w:val="center"/>
              <w:rPr>
                <w:sz w:val="24"/>
              </w:rPr>
            </w:pPr>
          </w:p>
        </w:tc>
      </w:tr>
      <w:tr w14:paraId="50AD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77" w:type="pct"/>
            <w:vMerge w:val="restart"/>
            <w:vAlign w:val="center"/>
          </w:tcPr>
          <w:p w14:paraId="68D00B10">
            <w:pPr>
              <w:snapToGrid w:val="0"/>
              <w:jc w:val="center"/>
              <w:rPr>
                <w:sz w:val="24"/>
              </w:rPr>
            </w:pPr>
            <w:r>
              <w:rPr>
                <w:rFonts w:hint="eastAsia" w:ascii="宋体" w:hAnsi="宋体" w:cs="宋体"/>
                <w:sz w:val="24"/>
              </w:rPr>
              <w:t>五</w:t>
            </w:r>
          </w:p>
          <w:p w14:paraId="521A56CF">
            <w:pPr>
              <w:snapToGrid w:val="0"/>
              <w:jc w:val="center"/>
              <w:rPr>
                <w:sz w:val="24"/>
              </w:rPr>
            </w:pPr>
          </w:p>
          <w:p w14:paraId="3D68123E">
            <w:pPr>
              <w:snapToGrid w:val="0"/>
              <w:jc w:val="center"/>
              <w:rPr>
                <w:sz w:val="24"/>
              </w:rPr>
            </w:pPr>
          </w:p>
          <w:p w14:paraId="0416B7A2">
            <w:pPr>
              <w:snapToGrid w:val="0"/>
              <w:jc w:val="center"/>
              <w:rPr>
                <w:sz w:val="24"/>
              </w:rPr>
            </w:pPr>
            <w:r>
              <w:rPr>
                <w:rFonts w:hint="eastAsia" w:ascii="宋体" w:hAnsi="宋体" w:cs="宋体"/>
                <w:sz w:val="24"/>
              </w:rPr>
              <w:t>官</w:t>
            </w:r>
          </w:p>
          <w:p w14:paraId="688E6CB0">
            <w:pPr>
              <w:snapToGrid w:val="0"/>
              <w:jc w:val="center"/>
              <w:rPr>
                <w:sz w:val="24"/>
              </w:rPr>
            </w:pPr>
          </w:p>
          <w:p w14:paraId="640EDD34">
            <w:pPr>
              <w:snapToGrid w:val="0"/>
              <w:jc w:val="center"/>
              <w:rPr>
                <w:sz w:val="24"/>
              </w:rPr>
            </w:pPr>
          </w:p>
          <w:p w14:paraId="445F376D">
            <w:pPr>
              <w:snapToGrid w:val="0"/>
              <w:jc w:val="center"/>
              <w:rPr>
                <w:sz w:val="24"/>
              </w:rPr>
            </w:pPr>
            <w:r>
              <w:rPr>
                <w:rFonts w:hint="eastAsia" w:ascii="宋体" w:hAnsi="宋体" w:cs="宋体"/>
                <w:sz w:val="24"/>
              </w:rPr>
              <w:t>科</w:t>
            </w:r>
          </w:p>
        </w:tc>
        <w:tc>
          <w:tcPr>
            <w:tcW w:w="300" w:type="pct"/>
            <w:vMerge w:val="restart"/>
            <w:tcBorders>
              <w:right w:val="single" w:color="000000" w:sz="4" w:space="0"/>
            </w:tcBorders>
            <w:vAlign w:val="center"/>
          </w:tcPr>
          <w:p w14:paraId="379D9DEB">
            <w:pPr>
              <w:snapToGrid w:val="0"/>
              <w:jc w:val="center"/>
              <w:rPr>
                <w:sz w:val="24"/>
              </w:rPr>
            </w:pPr>
            <w:r>
              <w:rPr>
                <w:rFonts w:hint="eastAsia" w:ascii="宋体" w:hAnsi="宋体" w:cs="宋体"/>
                <w:sz w:val="24"/>
              </w:rPr>
              <w:t>眼</w:t>
            </w:r>
          </w:p>
        </w:tc>
        <w:tc>
          <w:tcPr>
            <w:tcW w:w="514" w:type="pct"/>
            <w:gridSpan w:val="3"/>
            <w:vMerge w:val="restart"/>
            <w:tcBorders>
              <w:left w:val="single" w:color="000000" w:sz="4" w:space="0"/>
            </w:tcBorders>
            <w:vAlign w:val="center"/>
          </w:tcPr>
          <w:p w14:paraId="112F5771">
            <w:pPr>
              <w:snapToGrid w:val="0"/>
              <w:jc w:val="center"/>
              <w:rPr>
                <w:sz w:val="24"/>
              </w:rPr>
            </w:pPr>
            <w:r>
              <w:rPr>
                <w:rFonts w:hint="eastAsia" w:ascii="宋体" w:hAnsi="宋体" w:cs="宋体"/>
                <w:sz w:val="24"/>
              </w:rPr>
              <w:t>视力</w:t>
            </w:r>
          </w:p>
        </w:tc>
        <w:tc>
          <w:tcPr>
            <w:tcW w:w="811" w:type="pct"/>
            <w:gridSpan w:val="5"/>
            <w:vAlign w:val="center"/>
          </w:tcPr>
          <w:p w14:paraId="65FEA808">
            <w:pPr>
              <w:snapToGrid w:val="0"/>
              <w:rPr>
                <w:sz w:val="24"/>
              </w:rPr>
            </w:pPr>
            <w:r>
              <w:rPr>
                <w:rFonts w:hint="eastAsia" w:ascii="宋体" w:hAnsi="宋体" w:cs="宋体"/>
                <w:sz w:val="24"/>
              </w:rPr>
              <w:t>右</w:t>
            </w:r>
          </w:p>
        </w:tc>
        <w:tc>
          <w:tcPr>
            <w:tcW w:w="409" w:type="pct"/>
            <w:vMerge w:val="restart"/>
            <w:vAlign w:val="center"/>
          </w:tcPr>
          <w:p w14:paraId="08164517">
            <w:pPr>
              <w:snapToGrid w:val="0"/>
              <w:jc w:val="center"/>
              <w:rPr>
                <w:sz w:val="24"/>
              </w:rPr>
            </w:pPr>
            <w:r>
              <w:rPr>
                <w:rFonts w:hint="eastAsia" w:ascii="宋体" w:hAnsi="宋体" w:cs="宋体"/>
                <w:sz w:val="24"/>
              </w:rPr>
              <w:t>矫正视力</w:t>
            </w:r>
          </w:p>
        </w:tc>
        <w:tc>
          <w:tcPr>
            <w:tcW w:w="747" w:type="pct"/>
            <w:gridSpan w:val="4"/>
            <w:vAlign w:val="center"/>
          </w:tcPr>
          <w:p w14:paraId="3C629119">
            <w:pPr>
              <w:snapToGrid w:val="0"/>
              <w:rPr>
                <w:sz w:val="24"/>
              </w:rPr>
            </w:pPr>
            <w:r>
              <w:rPr>
                <w:rFonts w:hint="eastAsia" w:ascii="宋体" w:hAnsi="宋体" w:cs="宋体"/>
                <w:sz w:val="24"/>
              </w:rPr>
              <w:t>右</w:t>
            </w:r>
          </w:p>
        </w:tc>
        <w:tc>
          <w:tcPr>
            <w:tcW w:w="484" w:type="pct"/>
            <w:gridSpan w:val="2"/>
            <w:vMerge w:val="restart"/>
            <w:vAlign w:val="center"/>
          </w:tcPr>
          <w:p w14:paraId="2700CA85">
            <w:pPr>
              <w:keepNext w:val="0"/>
              <w:keepLines w:val="0"/>
              <w:widowControl/>
              <w:suppressLineNumbers w:val="0"/>
              <w:jc w:val="left"/>
              <w:rPr>
                <w:sz w:val="24"/>
              </w:rPr>
            </w:pPr>
            <w:r>
              <w:rPr>
                <w:rFonts w:hint="eastAsia" w:ascii="宋体" w:hAnsi="宋体" w:cs="宋体"/>
                <w:sz w:val="24"/>
                <w:lang w:val="en-US" w:eastAsia="zh-CN"/>
              </w:rPr>
              <w:t>辨色力</w:t>
            </w:r>
          </w:p>
        </w:tc>
        <w:tc>
          <w:tcPr>
            <w:tcW w:w="563" w:type="pct"/>
            <w:gridSpan w:val="2"/>
            <w:vMerge w:val="restart"/>
            <w:vAlign w:val="center"/>
          </w:tcPr>
          <w:p w14:paraId="3414F704">
            <w:pPr>
              <w:snapToGrid w:val="0"/>
              <w:jc w:val="center"/>
              <w:rPr>
                <w:sz w:val="24"/>
              </w:rPr>
            </w:pPr>
          </w:p>
        </w:tc>
        <w:tc>
          <w:tcPr>
            <w:tcW w:w="892" w:type="pct"/>
            <w:vMerge w:val="restart"/>
            <w:vAlign w:val="center"/>
          </w:tcPr>
          <w:p w14:paraId="7AB8BA4B">
            <w:pPr>
              <w:snapToGrid w:val="0"/>
              <w:rPr>
                <w:sz w:val="24"/>
              </w:rPr>
            </w:pPr>
            <w:r>
              <w:rPr>
                <w:rFonts w:hint="eastAsia" w:ascii="宋体" w:hAnsi="宋体" w:cs="宋体"/>
                <w:sz w:val="24"/>
              </w:rPr>
              <w:t>医师意见：</w:t>
            </w:r>
          </w:p>
          <w:p w14:paraId="7BF033D9">
            <w:pPr>
              <w:snapToGrid w:val="0"/>
              <w:jc w:val="center"/>
              <w:rPr>
                <w:sz w:val="24"/>
              </w:rPr>
            </w:pPr>
          </w:p>
          <w:p w14:paraId="10523317">
            <w:pPr>
              <w:snapToGrid w:val="0"/>
              <w:jc w:val="center"/>
              <w:rPr>
                <w:sz w:val="24"/>
              </w:rPr>
            </w:pPr>
            <w:r>
              <w:rPr>
                <w:sz w:val="24"/>
              </w:rPr>
              <w:t xml:space="preserve">  </w:t>
            </w:r>
          </w:p>
          <w:p w14:paraId="696FF6C8">
            <w:pPr>
              <w:snapToGrid w:val="0"/>
              <w:rPr>
                <w:sz w:val="24"/>
              </w:rPr>
            </w:pPr>
          </w:p>
          <w:p w14:paraId="2FC31E90">
            <w:pPr>
              <w:snapToGrid w:val="0"/>
              <w:rPr>
                <w:sz w:val="24"/>
              </w:rPr>
            </w:pPr>
          </w:p>
          <w:p w14:paraId="3226CD68">
            <w:pPr>
              <w:snapToGrid w:val="0"/>
              <w:rPr>
                <w:sz w:val="24"/>
              </w:rPr>
            </w:pPr>
          </w:p>
          <w:p w14:paraId="6DA76C59">
            <w:pPr>
              <w:snapToGrid w:val="0"/>
              <w:rPr>
                <w:sz w:val="24"/>
              </w:rPr>
            </w:pPr>
          </w:p>
          <w:p w14:paraId="300EC5CE">
            <w:pPr>
              <w:snapToGrid w:val="0"/>
              <w:rPr>
                <w:sz w:val="24"/>
              </w:rPr>
            </w:pPr>
          </w:p>
          <w:p w14:paraId="44660E0B">
            <w:pPr>
              <w:snapToGrid w:val="0"/>
              <w:rPr>
                <w:sz w:val="24"/>
              </w:rPr>
            </w:pPr>
          </w:p>
          <w:p w14:paraId="14A27FF0">
            <w:pPr>
              <w:snapToGrid w:val="0"/>
              <w:rPr>
                <w:sz w:val="24"/>
              </w:rPr>
            </w:pPr>
          </w:p>
          <w:p w14:paraId="54257712">
            <w:pPr>
              <w:snapToGrid w:val="0"/>
              <w:rPr>
                <w:sz w:val="24"/>
              </w:rPr>
            </w:pPr>
          </w:p>
          <w:p w14:paraId="2E79DEE6">
            <w:pPr>
              <w:snapToGrid w:val="0"/>
              <w:rPr>
                <w:sz w:val="24"/>
              </w:rPr>
            </w:pPr>
          </w:p>
          <w:p w14:paraId="71F10724">
            <w:pPr>
              <w:snapToGrid w:val="0"/>
              <w:rPr>
                <w:sz w:val="24"/>
              </w:rPr>
            </w:pPr>
          </w:p>
          <w:p w14:paraId="380A4FBC">
            <w:pPr>
              <w:snapToGrid w:val="0"/>
              <w:rPr>
                <w:sz w:val="24"/>
              </w:rPr>
            </w:pPr>
          </w:p>
          <w:p w14:paraId="374AFBEE">
            <w:pPr>
              <w:snapToGrid w:val="0"/>
              <w:rPr>
                <w:sz w:val="24"/>
              </w:rPr>
            </w:pPr>
            <w:r>
              <w:rPr>
                <w:rFonts w:hint="eastAsia" w:ascii="宋体" w:hAnsi="宋体" w:cs="宋体"/>
                <w:sz w:val="24"/>
              </w:rPr>
              <w:t>签字：</w:t>
            </w:r>
          </w:p>
        </w:tc>
      </w:tr>
      <w:tr w14:paraId="4CCC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77" w:type="pct"/>
            <w:vMerge w:val="continue"/>
          </w:tcPr>
          <w:p w14:paraId="708F5BC7">
            <w:pPr>
              <w:snapToGrid w:val="0"/>
              <w:jc w:val="center"/>
              <w:rPr>
                <w:sz w:val="24"/>
              </w:rPr>
            </w:pPr>
          </w:p>
        </w:tc>
        <w:tc>
          <w:tcPr>
            <w:tcW w:w="300" w:type="pct"/>
            <w:vMerge w:val="continue"/>
            <w:tcBorders>
              <w:right w:val="single" w:color="000000" w:sz="4" w:space="0"/>
            </w:tcBorders>
            <w:vAlign w:val="center"/>
          </w:tcPr>
          <w:p w14:paraId="4D45E068">
            <w:pPr>
              <w:snapToGrid w:val="0"/>
              <w:jc w:val="center"/>
              <w:rPr>
                <w:sz w:val="24"/>
              </w:rPr>
            </w:pPr>
          </w:p>
        </w:tc>
        <w:tc>
          <w:tcPr>
            <w:tcW w:w="514" w:type="pct"/>
            <w:gridSpan w:val="3"/>
            <w:vMerge w:val="continue"/>
            <w:tcBorders>
              <w:left w:val="single" w:color="000000" w:sz="4" w:space="0"/>
              <w:bottom w:val="single" w:color="000000" w:sz="4" w:space="0"/>
            </w:tcBorders>
            <w:vAlign w:val="center"/>
          </w:tcPr>
          <w:p w14:paraId="5722D594">
            <w:pPr>
              <w:snapToGrid w:val="0"/>
              <w:jc w:val="center"/>
              <w:rPr>
                <w:sz w:val="24"/>
              </w:rPr>
            </w:pPr>
          </w:p>
        </w:tc>
        <w:tc>
          <w:tcPr>
            <w:tcW w:w="811" w:type="pct"/>
            <w:gridSpan w:val="5"/>
            <w:vAlign w:val="center"/>
          </w:tcPr>
          <w:p w14:paraId="7F2CBDA3">
            <w:pPr>
              <w:snapToGrid w:val="0"/>
              <w:rPr>
                <w:sz w:val="24"/>
              </w:rPr>
            </w:pPr>
            <w:r>
              <w:rPr>
                <w:rFonts w:hint="eastAsia" w:ascii="宋体" w:hAnsi="宋体" w:cs="宋体"/>
                <w:sz w:val="24"/>
              </w:rPr>
              <w:t>左</w:t>
            </w:r>
          </w:p>
        </w:tc>
        <w:tc>
          <w:tcPr>
            <w:tcW w:w="409" w:type="pct"/>
            <w:vMerge w:val="continue"/>
            <w:vAlign w:val="center"/>
          </w:tcPr>
          <w:p w14:paraId="53A6E973">
            <w:pPr>
              <w:snapToGrid w:val="0"/>
              <w:jc w:val="center"/>
              <w:rPr>
                <w:sz w:val="24"/>
              </w:rPr>
            </w:pPr>
          </w:p>
        </w:tc>
        <w:tc>
          <w:tcPr>
            <w:tcW w:w="747" w:type="pct"/>
            <w:gridSpan w:val="4"/>
            <w:vAlign w:val="center"/>
          </w:tcPr>
          <w:p w14:paraId="2AD7A7D5">
            <w:pPr>
              <w:snapToGrid w:val="0"/>
              <w:rPr>
                <w:sz w:val="24"/>
              </w:rPr>
            </w:pPr>
            <w:r>
              <w:rPr>
                <w:rFonts w:hint="eastAsia" w:ascii="宋体" w:hAnsi="宋体" w:cs="宋体"/>
                <w:sz w:val="24"/>
              </w:rPr>
              <w:t>左</w:t>
            </w:r>
          </w:p>
        </w:tc>
        <w:tc>
          <w:tcPr>
            <w:tcW w:w="484" w:type="pct"/>
            <w:gridSpan w:val="2"/>
            <w:vMerge w:val="continue"/>
            <w:vAlign w:val="center"/>
          </w:tcPr>
          <w:p w14:paraId="47DBFCFA">
            <w:pPr>
              <w:snapToGrid w:val="0"/>
              <w:jc w:val="center"/>
              <w:rPr>
                <w:sz w:val="24"/>
              </w:rPr>
            </w:pPr>
          </w:p>
        </w:tc>
        <w:tc>
          <w:tcPr>
            <w:tcW w:w="563" w:type="pct"/>
            <w:gridSpan w:val="2"/>
            <w:vMerge w:val="continue"/>
            <w:vAlign w:val="center"/>
          </w:tcPr>
          <w:p w14:paraId="64C7B21F">
            <w:pPr>
              <w:snapToGrid w:val="0"/>
              <w:jc w:val="center"/>
              <w:rPr>
                <w:sz w:val="24"/>
              </w:rPr>
            </w:pPr>
          </w:p>
        </w:tc>
        <w:tc>
          <w:tcPr>
            <w:tcW w:w="892" w:type="pct"/>
            <w:vMerge w:val="continue"/>
            <w:vAlign w:val="center"/>
          </w:tcPr>
          <w:p w14:paraId="403AD194">
            <w:pPr>
              <w:snapToGrid w:val="0"/>
              <w:jc w:val="center"/>
              <w:rPr>
                <w:sz w:val="24"/>
              </w:rPr>
            </w:pPr>
          </w:p>
        </w:tc>
      </w:tr>
      <w:tr w14:paraId="1F16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77" w:type="pct"/>
            <w:vMerge w:val="continue"/>
          </w:tcPr>
          <w:p w14:paraId="70A7070F">
            <w:pPr>
              <w:snapToGrid w:val="0"/>
              <w:jc w:val="center"/>
              <w:rPr>
                <w:sz w:val="24"/>
              </w:rPr>
            </w:pPr>
          </w:p>
        </w:tc>
        <w:tc>
          <w:tcPr>
            <w:tcW w:w="300" w:type="pct"/>
            <w:vMerge w:val="continue"/>
            <w:tcBorders>
              <w:right w:val="single" w:color="000000" w:sz="4" w:space="0"/>
            </w:tcBorders>
            <w:vAlign w:val="center"/>
          </w:tcPr>
          <w:p w14:paraId="4F1B6516">
            <w:pPr>
              <w:snapToGrid w:val="0"/>
              <w:jc w:val="center"/>
              <w:rPr>
                <w:sz w:val="24"/>
              </w:rPr>
            </w:pPr>
          </w:p>
        </w:tc>
        <w:tc>
          <w:tcPr>
            <w:tcW w:w="514" w:type="pct"/>
            <w:gridSpan w:val="3"/>
            <w:vMerge w:val="restart"/>
            <w:tcBorders>
              <w:top w:val="single" w:color="000000" w:sz="4" w:space="0"/>
              <w:left w:val="single" w:color="000000" w:sz="4" w:space="0"/>
            </w:tcBorders>
            <w:vAlign w:val="center"/>
          </w:tcPr>
          <w:p w14:paraId="75F56BF5">
            <w:pPr>
              <w:snapToGrid w:val="0"/>
              <w:jc w:val="center"/>
              <w:rPr>
                <w:sz w:val="24"/>
              </w:rPr>
            </w:pPr>
            <w:r>
              <w:rPr>
                <w:rFonts w:hint="eastAsia" w:ascii="宋体" w:hAnsi="宋体" w:cs="宋体"/>
                <w:sz w:val="24"/>
              </w:rPr>
              <w:t>砂眼</w:t>
            </w:r>
          </w:p>
        </w:tc>
        <w:tc>
          <w:tcPr>
            <w:tcW w:w="811" w:type="pct"/>
            <w:gridSpan w:val="5"/>
            <w:vAlign w:val="center"/>
          </w:tcPr>
          <w:p w14:paraId="26449BDB">
            <w:pPr>
              <w:snapToGrid w:val="0"/>
              <w:rPr>
                <w:sz w:val="24"/>
              </w:rPr>
            </w:pPr>
            <w:r>
              <w:rPr>
                <w:rFonts w:hint="eastAsia" w:ascii="宋体" w:hAnsi="宋体" w:cs="宋体"/>
                <w:sz w:val="24"/>
              </w:rPr>
              <w:t>右</w:t>
            </w:r>
          </w:p>
        </w:tc>
        <w:tc>
          <w:tcPr>
            <w:tcW w:w="409" w:type="pct"/>
            <w:vMerge w:val="restart"/>
            <w:vAlign w:val="center"/>
          </w:tcPr>
          <w:p w14:paraId="73CEE634">
            <w:pPr>
              <w:snapToGrid w:val="0"/>
              <w:jc w:val="center"/>
              <w:rPr>
                <w:sz w:val="24"/>
              </w:rPr>
            </w:pPr>
            <w:r>
              <w:rPr>
                <w:rFonts w:hint="eastAsia" w:ascii="宋体" w:hAnsi="宋体" w:cs="宋体"/>
                <w:sz w:val="24"/>
              </w:rPr>
              <w:t>其他</w:t>
            </w:r>
          </w:p>
          <w:p w14:paraId="719C15BB">
            <w:pPr>
              <w:snapToGrid w:val="0"/>
              <w:jc w:val="center"/>
              <w:rPr>
                <w:sz w:val="24"/>
              </w:rPr>
            </w:pPr>
            <w:r>
              <w:rPr>
                <w:rFonts w:hint="eastAsia" w:ascii="宋体" w:hAnsi="宋体" w:cs="宋体"/>
                <w:sz w:val="24"/>
              </w:rPr>
              <w:t>眼疾</w:t>
            </w:r>
          </w:p>
        </w:tc>
        <w:tc>
          <w:tcPr>
            <w:tcW w:w="1794" w:type="pct"/>
            <w:gridSpan w:val="8"/>
            <w:vMerge w:val="restart"/>
            <w:vAlign w:val="center"/>
          </w:tcPr>
          <w:p w14:paraId="2FCCD2B6">
            <w:pPr>
              <w:snapToGrid w:val="0"/>
              <w:jc w:val="center"/>
              <w:rPr>
                <w:sz w:val="24"/>
              </w:rPr>
            </w:pPr>
          </w:p>
        </w:tc>
        <w:tc>
          <w:tcPr>
            <w:tcW w:w="892" w:type="pct"/>
            <w:vMerge w:val="continue"/>
            <w:vAlign w:val="center"/>
          </w:tcPr>
          <w:p w14:paraId="7D673820">
            <w:pPr>
              <w:snapToGrid w:val="0"/>
              <w:jc w:val="center"/>
              <w:rPr>
                <w:sz w:val="24"/>
              </w:rPr>
            </w:pPr>
          </w:p>
        </w:tc>
      </w:tr>
      <w:tr w14:paraId="783F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77" w:type="pct"/>
            <w:vMerge w:val="continue"/>
          </w:tcPr>
          <w:p w14:paraId="70FAC729">
            <w:pPr>
              <w:snapToGrid w:val="0"/>
              <w:jc w:val="center"/>
              <w:rPr>
                <w:sz w:val="24"/>
              </w:rPr>
            </w:pPr>
          </w:p>
        </w:tc>
        <w:tc>
          <w:tcPr>
            <w:tcW w:w="300" w:type="pct"/>
            <w:vMerge w:val="continue"/>
            <w:tcBorders>
              <w:right w:val="single" w:color="000000" w:sz="4" w:space="0"/>
            </w:tcBorders>
            <w:vAlign w:val="center"/>
          </w:tcPr>
          <w:p w14:paraId="0E762F5D">
            <w:pPr>
              <w:snapToGrid w:val="0"/>
              <w:jc w:val="center"/>
              <w:rPr>
                <w:sz w:val="24"/>
              </w:rPr>
            </w:pPr>
          </w:p>
        </w:tc>
        <w:tc>
          <w:tcPr>
            <w:tcW w:w="514" w:type="pct"/>
            <w:gridSpan w:val="3"/>
            <w:vMerge w:val="continue"/>
            <w:tcBorders>
              <w:left w:val="single" w:color="000000" w:sz="4" w:space="0"/>
            </w:tcBorders>
            <w:vAlign w:val="center"/>
          </w:tcPr>
          <w:p w14:paraId="7CAA1E73">
            <w:pPr>
              <w:snapToGrid w:val="0"/>
              <w:jc w:val="center"/>
              <w:rPr>
                <w:sz w:val="24"/>
              </w:rPr>
            </w:pPr>
          </w:p>
        </w:tc>
        <w:tc>
          <w:tcPr>
            <w:tcW w:w="811" w:type="pct"/>
            <w:gridSpan w:val="5"/>
            <w:vAlign w:val="center"/>
          </w:tcPr>
          <w:p w14:paraId="263A3E2B">
            <w:pPr>
              <w:snapToGrid w:val="0"/>
              <w:rPr>
                <w:sz w:val="24"/>
              </w:rPr>
            </w:pPr>
            <w:r>
              <w:rPr>
                <w:rFonts w:hint="eastAsia" w:ascii="宋体" w:hAnsi="宋体" w:cs="宋体"/>
                <w:sz w:val="24"/>
              </w:rPr>
              <w:t>左</w:t>
            </w:r>
          </w:p>
        </w:tc>
        <w:tc>
          <w:tcPr>
            <w:tcW w:w="409" w:type="pct"/>
            <w:vMerge w:val="continue"/>
            <w:vAlign w:val="center"/>
          </w:tcPr>
          <w:p w14:paraId="6039EEAC">
            <w:pPr>
              <w:snapToGrid w:val="0"/>
              <w:jc w:val="center"/>
              <w:rPr>
                <w:sz w:val="24"/>
              </w:rPr>
            </w:pPr>
          </w:p>
        </w:tc>
        <w:tc>
          <w:tcPr>
            <w:tcW w:w="1794" w:type="pct"/>
            <w:gridSpan w:val="8"/>
            <w:vMerge w:val="continue"/>
            <w:vAlign w:val="center"/>
          </w:tcPr>
          <w:p w14:paraId="321DBCCA">
            <w:pPr>
              <w:snapToGrid w:val="0"/>
              <w:jc w:val="center"/>
              <w:rPr>
                <w:sz w:val="24"/>
              </w:rPr>
            </w:pPr>
          </w:p>
        </w:tc>
        <w:tc>
          <w:tcPr>
            <w:tcW w:w="892" w:type="pct"/>
            <w:vMerge w:val="continue"/>
            <w:vAlign w:val="center"/>
          </w:tcPr>
          <w:p w14:paraId="1AECC521">
            <w:pPr>
              <w:snapToGrid w:val="0"/>
              <w:jc w:val="center"/>
              <w:rPr>
                <w:sz w:val="24"/>
              </w:rPr>
            </w:pPr>
          </w:p>
        </w:tc>
      </w:tr>
      <w:tr w14:paraId="4FC7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77" w:type="pct"/>
            <w:vMerge w:val="continue"/>
          </w:tcPr>
          <w:p w14:paraId="54A5519E">
            <w:pPr>
              <w:snapToGrid w:val="0"/>
              <w:jc w:val="center"/>
              <w:rPr>
                <w:sz w:val="24"/>
              </w:rPr>
            </w:pPr>
          </w:p>
        </w:tc>
        <w:tc>
          <w:tcPr>
            <w:tcW w:w="300" w:type="pct"/>
            <w:vMerge w:val="restart"/>
            <w:tcBorders>
              <w:right w:val="single" w:color="000000" w:sz="4" w:space="0"/>
            </w:tcBorders>
            <w:vAlign w:val="center"/>
          </w:tcPr>
          <w:p w14:paraId="7EC4740E">
            <w:pPr>
              <w:snapToGrid w:val="0"/>
              <w:jc w:val="center"/>
              <w:rPr>
                <w:sz w:val="24"/>
              </w:rPr>
            </w:pPr>
            <w:r>
              <w:rPr>
                <w:rFonts w:hint="eastAsia" w:ascii="宋体" w:hAnsi="宋体" w:cs="宋体"/>
                <w:sz w:val="24"/>
              </w:rPr>
              <w:t>耳</w:t>
            </w:r>
          </w:p>
        </w:tc>
        <w:tc>
          <w:tcPr>
            <w:tcW w:w="514" w:type="pct"/>
            <w:gridSpan w:val="3"/>
            <w:vMerge w:val="restart"/>
            <w:tcBorders>
              <w:left w:val="single" w:color="000000" w:sz="4" w:space="0"/>
            </w:tcBorders>
            <w:vAlign w:val="center"/>
          </w:tcPr>
          <w:p w14:paraId="084851EC">
            <w:pPr>
              <w:snapToGrid w:val="0"/>
              <w:jc w:val="center"/>
              <w:rPr>
                <w:sz w:val="24"/>
              </w:rPr>
            </w:pPr>
            <w:r>
              <w:rPr>
                <w:rFonts w:hint="eastAsia" w:ascii="宋体" w:hAnsi="宋体" w:cs="宋体"/>
                <w:sz w:val="24"/>
              </w:rPr>
              <w:t>听力</w:t>
            </w:r>
          </w:p>
        </w:tc>
        <w:tc>
          <w:tcPr>
            <w:tcW w:w="811" w:type="pct"/>
            <w:gridSpan w:val="5"/>
            <w:vAlign w:val="center"/>
          </w:tcPr>
          <w:p w14:paraId="01AC533D">
            <w:pPr>
              <w:snapToGrid w:val="0"/>
              <w:rPr>
                <w:sz w:val="24"/>
              </w:rPr>
            </w:pPr>
            <w:r>
              <w:rPr>
                <w:rFonts w:hint="eastAsia" w:ascii="宋体" w:hAnsi="宋体" w:cs="宋体"/>
                <w:sz w:val="24"/>
              </w:rPr>
              <w:t>右　</w:t>
            </w:r>
            <w:r>
              <w:rPr>
                <w:sz w:val="24"/>
              </w:rPr>
              <w:t xml:space="preserve">  </w:t>
            </w:r>
            <w:r>
              <w:rPr>
                <w:rFonts w:hint="eastAsia" w:ascii="宋体" w:hAnsi="宋体" w:cs="宋体"/>
                <w:sz w:val="24"/>
              </w:rPr>
              <w:t>　公尺</w:t>
            </w:r>
          </w:p>
        </w:tc>
        <w:tc>
          <w:tcPr>
            <w:tcW w:w="409" w:type="pct"/>
            <w:vMerge w:val="restart"/>
            <w:vAlign w:val="center"/>
          </w:tcPr>
          <w:p w14:paraId="5E1B302A">
            <w:pPr>
              <w:snapToGrid w:val="0"/>
              <w:jc w:val="center"/>
              <w:rPr>
                <w:sz w:val="24"/>
              </w:rPr>
            </w:pPr>
            <w:r>
              <w:rPr>
                <w:rFonts w:hint="eastAsia" w:ascii="宋体" w:hAnsi="宋体" w:cs="宋体"/>
                <w:sz w:val="24"/>
              </w:rPr>
              <w:t>耳疾</w:t>
            </w:r>
          </w:p>
        </w:tc>
        <w:tc>
          <w:tcPr>
            <w:tcW w:w="1794" w:type="pct"/>
            <w:gridSpan w:val="8"/>
            <w:vMerge w:val="restart"/>
            <w:vAlign w:val="center"/>
          </w:tcPr>
          <w:p w14:paraId="1AABC81D">
            <w:pPr>
              <w:snapToGrid w:val="0"/>
              <w:jc w:val="center"/>
              <w:rPr>
                <w:sz w:val="24"/>
              </w:rPr>
            </w:pPr>
          </w:p>
        </w:tc>
        <w:tc>
          <w:tcPr>
            <w:tcW w:w="892" w:type="pct"/>
            <w:vMerge w:val="continue"/>
            <w:vAlign w:val="center"/>
          </w:tcPr>
          <w:p w14:paraId="64746203">
            <w:pPr>
              <w:snapToGrid w:val="0"/>
              <w:jc w:val="center"/>
              <w:rPr>
                <w:sz w:val="24"/>
              </w:rPr>
            </w:pPr>
          </w:p>
        </w:tc>
      </w:tr>
      <w:tr w14:paraId="572B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77" w:type="pct"/>
            <w:vMerge w:val="continue"/>
          </w:tcPr>
          <w:p w14:paraId="61C843FF">
            <w:pPr>
              <w:snapToGrid w:val="0"/>
              <w:jc w:val="center"/>
              <w:rPr>
                <w:sz w:val="24"/>
              </w:rPr>
            </w:pPr>
          </w:p>
        </w:tc>
        <w:tc>
          <w:tcPr>
            <w:tcW w:w="300" w:type="pct"/>
            <w:vMerge w:val="continue"/>
            <w:tcBorders>
              <w:right w:val="single" w:color="000000" w:sz="4" w:space="0"/>
            </w:tcBorders>
            <w:vAlign w:val="center"/>
          </w:tcPr>
          <w:p w14:paraId="015BEF64">
            <w:pPr>
              <w:snapToGrid w:val="0"/>
              <w:jc w:val="center"/>
              <w:rPr>
                <w:sz w:val="24"/>
              </w:rPr>
            </w:pPr>
          </w:p>
        </w:tc>
        <w:tc>
          <w:tcPr>
            <w:tcW w:w="514" w:type="pct"/>
            <w:gridSpan w:val="3"/>
            <w:vMerge w:val="continue"/>
            <w:tcBorders>
              <w:left w:val="single" w:color="000000" w:sz="4" w:space="0"/>
            </w:tcBorders>
            <w:vAlign w:val="center"/>
          </w:tcPr>
          <w:p w14:paraId="440A1E9A">
            <w:pPr>
              <w:snapToGrid w:val="0"/>
              <w:jc w:val="center"/>
              <w:rPr>
                <w:sz w:val="24"/>
              </w:rPr>
            </w:pPr>
          </w:p>
        </w:tc>
        <w:tc>
          <w:tcPr>
            <w:tcW w:w="811" w:type="pct"/>
            <w:gridSpan w:val="5"/>
            <w:vAlign w:val="center"/>
          </w:tcPr>
          <w:p w14:paraId="4095F318">
            <w:pPr>
              <w:snapToGrid w:val="0"/>
              <w:rPr>
                <w:sz w:val="24"/>
              </w:rPr>
            </w:pPr>
            <w:r>
              <w:rPr>
                <w:rFonts w:hint="eastAsia" w:ascii="宋体" w:hAnsi="宋体" w:cs="宋体"/>
                <w:sz w:val="24"/>
              </w:rPr>
              <w:t>左　　</w:t>
            </w:r>
            <w:r>
              <w:rPr>
                <w:sz w:val="24"/>
              </w:rPr>
              <w:t xml:space="preserve">  </w:t>
            </w:r>
            <w:r>
              <w:rPr>
                <w:rFonts w:hint="eastAsia" w:ascii="宋体" w:hAnsi="宋体" w:cs="宋体"/>
                <w:sz w:val="24"/>
              </w:rPr>
              <w:t>公尺</w:t>
            </w:r>
          </w:p>
        </w:tc>
        <w:tc>
          <w:tcPr>
            <w:tcW w:w="409" w:type="pct"/>
            <w:vMerge w:val="continue"/>
            <w:vAlign w:val="center"/>
          </w:tcPr>
          <w:p w14:paraId="47B825D4">
            <w:pPr>
              <w:snapToGrid w:val="0"/>
              <w:jc w:val="center"/>
              <w:rPr>
                <w:sz w:val="24"/>
              </w:rPr>
            </w:pPr>
          </w:p>
        </w:tc>
        <w:tc>
          <w:tcPr>
            <w:tcW w:w="1794" w:type="pct"/>
            <w:gridSpan w:val="8"/>
            <w:vMerge w:val="continue"/>
            <w:vAlign w:val="center"/>
          </w:tcPr>
          <w:p w14:paraId="705E7830">
            <w:pPr>
              <w:snapToGrid w:val="0"/>
              <w:jc w:val="center"/>
              <w:rPr>
                <w:sz w:val="24"/>
              </w:rPr>
            </w:pPr>
          </w:p>
        </w:tc>
        <w:tc>
          <w:tcPr>
            <w:tcW w:w="892" w:type="pct"/>
            <w:vMerge w:val="continue"/>
            <w:vAlign w:val="center"/>
          </w:tcPr>
          <w:p w14:paraId="0C5861A3">
            <w:pPr>
              <w:snapToGrid w:val="0"/>
              <w:jc w:val="center"/>
              <w:rPr>
                <w:sz w:val="24"/>
              </w:rPr>
            </w:pPr>
          </w:p>
        </w:tc>
      </w:tr>
      <w:tr w14:paraId="5072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77" w:type="pct"/>
            <w:vMerge w:val="continue"/>
          </w:tcPr>
          <w:p w14:paraId="7C94196F">
            <w:pPr>
              <w:snapToGrid w:val="0"/>
              <w:jc w:val="center"/>
              <w:rPr>
                <w:sz w:val="24"/>
              </w:rPr>
            </w:pPr>
          </w:p>
        </w:tc>
        <w:tc>
          <w:tcPr>
            <w:tcW w:w="300" w:type="pct"/>
            <w:tcBorders>
              <w:right w:val="single" w:color="000000" w:sz="4" w:space="0"/>
            </w:tcBorders>
            <w:vAlign w:val="center"/>
          </w:tcPr>
          <w:p w14:paraId="7345C058">
            <w:pPr>
              <w:snapToGrid w:val="0"/>
              <w:jc w:val="center"/>
              <w:rPr>
                <w:sz w:val="24"/>
              </w:rPr>
            </w:pPr>
            <w:r>
              <w:rPr>
                <w:rFonts w:hint="eastAsia" w:ascii="宋体" w:hAnsi="宋体" w:cs="宋体"/>
                <w:sz w:val="24"/>
              </w:rPr>
              <w:t>鼻</w:t>
            </w:r>
          </w:p>
        </w:tc>
        <w:tc>
          <w:tcPr>
            <w:tcW w:w="514" w:type="pct"/>
            <w:gridSpan w:val="3"/>
            <w:tcBorders>
              <w:left w:val="single" w:color="000000" w:sz="4" w:space="0"/>
            </w:tcBorders>
            <w:vAlign w:val="center"/>
          </w:tcPr>
          <w:p w14:paraId="684B7F81">
            <w:pPr>
              <w:snapToGrid w:val="0"/>
              <w:jc w:val="center"/>
              <w:rPr>
                <w:sz w:val="24"/>
              </w:rPr>
            </w:pPr>
            <w:r>
              <w:rPr>
                <w:rFonts w:hint="eastAsia" w:ascii="宋体" w:hAnsi="宋体" w:cs="宋体"/>
                <w:sz w:val="24"/>
              </w:rPr>
              <w:t>嗅觉</w:t>
            </w:r>
          </w:p>
        </w:tc>
        <w:tc>
          <w:tcPr>
            <w:tcW w:w="811" w:type="pct"/>
            <w:gridSpan w:val="5"/>
            <w:vAlign w:val="center"/>
          </w:tcPr>
          <w:p w14:paraId="0F52A5D2">
            <w:pPr>
              <w:snapToGrid w:val="0"/>
              <w:jc w:val="center"/>
              <w:rPr>
                <w:sz w:val="24"/>
              </w:rPr>
            </w:pPr>
          </w:p>
        </w:tc>
        <w:tc>
          <w:tcPr>
            <w:tcW w:w="409" w:type="pct"/>
            <w:vAlign w:val="center"/>
          </w:tcPr>
          <w:p w14:paraId="476F173B">
            <w:pPr>
              <w:snapToGrid w:val="0"/>
              <w:jc w:val="center"/>
              <w:rPr>
                <w:sz w:val="24"/>
              </w:rPr>
            </w:pPr>
            <w:r>
              <w:rPr>
                <w:rFonts w:hint="eastAsia" w:ascii="宋体" w:hAnsi="宋体" w:cs="宋体"/>
                <w:sz w:val="24"/>
              </w:rPr>
              <w:t>鼻及鼻窦疾病</w:t>
            </w:r>
          </w:p>
        </w:tc>
        <w:tc>
          <w:tcPr>
            <w:tcW w:w="1794" w:type="pct"/>
            <w:gridSpan w:val="8"/>
            <w:vAlign w:val="center"/>
          </w:tcPr>
          <w:p w14:paraId="044E762C">
            <w:pPr>
              <w:snapToGrid w:val="0"/>
              <w:rPr>
                <w:sz w:val="24"/>
              </w:rPr>
            </w:pPr>
          </w:p>
        </w:tc>
        <w:tc>
          <w:tcPr>
            <w:tcW w:w="892" w:type="pct"/>
            <w:vMerge w:val="continue"/>
            <w:vAlign w:val="center"/>
          </w:tcPr>
          <w:p w14:paraId="4F0A9716">
            <w:pPr>
              <w:snapToGrid w:val="0"/>
              <w:jc w:val="center"/>
              <w:rPr>
                <w:sz w:val="24"/>
              </w:rPr>
            </w:pPr>
          </w:p>
        </w:tc>
      </w:tr>
      <w:tr w14:paraId="002E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77" w:type="pct"/>
            <w:vMerge w:val="continue"/>
          </w:tcPr>
          <w:p w14:paraId="5E46BB5E">
            <w:pPr>
              <w:snapToGrid w:val="0"/>
              <w:jc w:val="center"/>
              <w:rPr>
                <w:sz w:val="24"/>
              </w:rPr>
            </w:pPr>
          </w:p>
        </w:tc>
        <w:tc>
          <w:tcPr>
            <w:tcW w:w="300" w:type="pct"/>
            <w:tcBorders>
              <w:right w:val="single" w:color="000000" w:sz="4" w:space="0"/>
            </w:tcBorders>
            <w:vAlign w:val="center"/>
          </w:tcPr>
          <w:p w14:paraId="05A1077A">
            <w:pPr>
              <w:snapToGrid w:val="0"/>
              <w:jc w:val="center"/>
              <w:rPr>
                <w:sz w:val="24"/>
              </w:rPr>
            </w:pPr>
            <w:r>
              <w:rPr>
                <w:rFonts w:hint="eastAsia" w:ascii="宋体" w:hAnsi="宋体" w:cs="宋体"/>
                <w:sz w:val="24"/>
              </w:rPr>
              <w:t>咽喉</w:t>
            </w:r>
          </w:p>
        </w:tc>
        <w:tc>
          <w:tcPr>
            <w:tcW w:w="1326" w:type="pct"/>
            <w:gridSpan w:val="8"/>
            <w:tcBorders>
              <w:left w:val="single" w:color="000000" w:sz="4" w:space="0"/>
            </w:tcBorders>
            <w:vAlign w:val="center"/>
          </w:tcPr>
          <w:p w14:paraId="2F8E58E5">
            <w:pPr>
              <w:snapToGrid w:val="0"/>
              <w:jc w:val="center"/>
              <w:rPr>
                <w:sz w:val="24"/>
              </w:rPr>
            </w:pPr>
          </w:p>
        </w:tc>
        <w:tc>
          <w:tcPr>
            <w:tcW w:w="409" w:type="pct"/>
            <w:vAlign w:val="center"/>
          </w:tcPr>
          <w:p w14:paraId="18CCD3FA">
            <w:pPr>
              <w:snapToGrid w:val="0"/>
              <w:jc w:val="center"/>
              <w:rPr>
                <w:sz w:val="24"/>
              </w:rPr>
            </w:pPr>
            <w:r>
              <w:rPr>
                <w:rFonts w:hint="eastAsia" w:ascii="宋体" w:hAnsi="宋体" w:cs="宋体"/>
                <w:sz w:val="24"/>
              </w:rPr>
              <w:t>唇腭</w:t>
            </w:r>
          </w:p>
        </w:tc>
        <w:tc>
          <w:tcPr>
            <w:tcW w:w="490" w:type="pct"/>
            <w:gridSpan w:val="3"/>
            <w:vAlign w:val="center"/>
          </w:tcPr>
          <w:p w14:paraId="0EDAC3F6">
            <w:pPr>
              <w:snapToGrid w:val="0"/>
              <w:jc w:val="center"/>
              <w:rPr>
                <w:sz w:val="24"/>
              </w:rPr>
            </w:pPr>
          </w:p>
        </w:tc>
        <w:tc>
          <w:tcPr>
            <w:tcW w:w="741" w:type="pct"/>
            <w:gridSpan w:val="3"/>
            <w:vAlign w:val="center"/>
          </w:tcPr>
          <w:p w14:paraId="398D71B8">
            <w:pPr>
              <w:snapToGrid w:val="0"/>
              <w:jc w:val="center"/>
              <w:rPr>
                <w:sz w:val="24"/>
              </w:rPr>
            </w:pPr>
            <w:r>
              <w:rPr>
                <w:rFonts w:hint="eastAsia" w:ascii="宋体" w:hAnsi="宋体" w:cs="宋体"/>
                <w:sz w:val="24"/>
              </w:rPr>
              <w:t>口吃</w:t>
            </w:r>
          </w:p>
        </w:tc>
        <w:tc>
          <w:tcPr>
            <w:tcW w:w="563" w:type="pct"/>
            <w:gridSpan w:val="2"/>
            <w:vAlign w:val="center"/>
          </w:tcPr>
          <w:p w14:paraId="355C4020">
            <w:pPr>
              <w:snapToGrid w:val="0"/>
              <w:jc w:val="center"/>
              <w:rPr>
                <w:sz w:val="24"/>
              </w:rPr>
            </w:pPr>
          </w:p>
        </w:tc>
        <w:tc>
          <w:tcPr>
            <w:tcW w:w="892" w:type="pct"/>
            <w:vMerge w:val="continue"/>
            <w:vAlign w:val="center"/>
          </w:tcPr>
          <w:p w14:paraId="2AF41A15">
            <w:pPr>
              <w:snapToGrid w:val="0"/>
              <w:jc w:val="center"/>
              <w:rPr>
                <w:sz w:val="24"/>
              </w:rPr>
            </w:pPr>
          </w:p>
        </w:tc>
      </w:tr>
      <w:tr w14:paraId="594C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77" w:type="pct"/>
            <w:vMerge w:val="continue"/>
          </w:tcPr>
          <w:p w14:paraId="507B60EB">
            <w:pPr>
              <w:snapToGrid w:val="0"/>
              <w:jc w:val="center"/>
              <w:rPr>
                <w:sz w:val="24"/>
              </w:rPr>
            </w:pPr>
          </w:p>
        </w:tc>
        <w:tc>
          <w:tcPr>
            <w:tcW w:w="300" w:type="pct"/>
            <w:tcBorders>
              <w:right w:val="single" w:color="000000" w:sz="4" w:space="0"/>
            </w:tcBorders>
            <w:vAlign w:val="center"/>
          </w:tcPr>
          <w:p w14:paraId="610AE225">
            <w:pPr>
              <w:snapToGrid w:val="0"/>
              <w:jc w:val="center"/>
              <w:rPr>
                <w:sz w:val="24"/>
              </w:rPr>
            </w:pPr>
            <w:r>
              <w:rPr>
                <w:rFonts w:hint="eastAsia" w:ascii="宋体" w:hAnsi="宋体" w:cs="宋体"/>
                <w:sz w:val="24"/>
              </w:rPr>
              <w:t>齿</w:t>
            </w:r>
          </w:p>
        </w:tc>
        <w:tc>
          <w:tcPr>
            <w:tcW w:w="476" w:type="pct"/>
            <w:gridSpan w:val="2"/>
            <w:tcBorders>
              <w:left w:val="single" w:color="000000" w:sz="4" w:space="0"/>
              <w:right w:val="single" w:color="000000" w:sz="4" w:space="0"/>
            </w:tcBorders>
            <w:vAlign w:val="center"/>
          </w:tcPr>
          <w:p w14:paraId="690452FA">
            <w:pPr>
              <w:snapToGrid w:val="0"/>
              <w:jc w:val="center"/>
              <w:rPr>
                <w:sz w:val="24"/>
              </w:rPr>
            </w:pPr>
          </w:p>
        </w:tc>
        <w:tc>
          <w:tcPr>
            <w:tcW w:w="428" w:type="pct"/>
            <w:gridSpan w:val="3"/>
            <w:tcBorders>
              <w:left w:val="single" w:color="000000" w:sz="4" w:space="0"/>
              <w:right w:val="single" w:color="000000" w:sz="4" w:space="0"/>
            </w:tcBorders>
            <w:vAlign w:val="center"/>
          </w:tcPr>
          <w:p w14:paraId="16598CBE">
            <w:pPr>
              <w:snapToGrid w:val="0"/>
              <w:jc w:val="center"/>
              <w:rPr>
                <w:sz w:val="24"/>
              </w:rPr>
            </w:pPr>
            <w:r>
              <w:rPr>
                <w:rFonts w:hint="eastAsia" w:ascii="宋体" w:hAnsi="宋体" w:cs="宋体"/>
                <w:sz w:val="24"/>
              </w:rPr>
              <w:t>龋齿</w:t>
            </w:r>
          </w:p>
        </w:tc>
        <w:tc>
          <w:tcPr>
            <w:tcW w:w="830" w:type="pct"/>
            <w:gridSpan w:val="4"/>
            <w:tcBorders>
              <w:left w:val="single" w:color="000000" w:sz="4" w:space="0"/>
              <w:right w:val="single" w:color="000000" w:sz="4" w:space="0"/>
            </w:tcBorders>
            <w:vAlign w:val="center"/>
          </w:tcPr>
          <w:p w14:paraId="6E48CDC2">
            <w:pPr>
              <w:snapToGrid w:val="0"/>
              <w:jc w:val="center"/>
              <w:rPr>
                <w:sz w:val="24"/>
              </w:rPr>
            </w:pPr>
          </w:p>
        </w:tc>
        <w:tc>
          <w:tcPr>
            <w:tcW w:w="262" w:type="pct"/>
            <w:gridSpan w:val="2"/>
            <w:tcBorders>
              <w:left w:val="single" w:color="000000" w:sz="4" w:space="0"/>
            </w:tcBorders>
            <w:vAlign w:val="center"/>
          </w:tcPr>
          <w:p w14:paraId="4CCCDCE4">
            <w:pPr>
              <w:snapToGrid w:val="0"/>
              <w:jc w:val="center"/>
              <w:rPr>
                <w:sz w:val="24"/>
              </w:rPr>
            </w:pPr>
            <w:r>
              <w:rPr>
                <w:rFonts w:hint="eastAsia" w:ascii="宋体" w:hAnsi="宋体" w:cs="宋体"/>
                <w:sz w:val="24"/>
              </w:rPr>
              <w:t>缺齿</w:t>
            </w:r>
          </w:p>
        </w:tc>
        <w:tc>
          <w:tcPr>
            <w:tcW w:w="227" w:type="pct"/>
            <w:vAlign w:val="center"/>
          </w:tcPr>
          <w:p w14:paraId="24578E1B">
            <w:pPr>
              <w:snapToGrid w:val="0"/>
              <w:jc w:val="center"/>
              <w:rPr>
                <w:sz w:val="24"/>
              </w:rPr>
            </w:pPr>
          </w:p>
        </w:tc>
        <w:tc>
          <w:tcPr>
            <w:tcW w:w="741" w:type="pct"/>
            <w:gridSpan w:val="3"/>
            <w:vAlign w:val="center"/>
          </w:tcPr>
          <w:p w14:paraId="46D4FC83">
            <w:pPr>
              <w:snapToGrid w:val="0"/>
              <w:jc w:val="center"/>
              <w:rPr>
                <w:sz w:val="24"/>
              </w:rPr>
            </w:pPr>
            <w:r>
              <w:rPr>
                <w:rFonts w:hint="eastAsia" w:ascii="宋体" w:hAnsi="宋体" w:cs="宋体"/>
                <w:sz w:val="24"/>
              </w:rPr>
              <w:t>齿槽脓漏</w:t>
            </w:r>
          </w:p>
        </w:tc>
        <w:tc>
          <w:tcPr>
            <w:tcW w:w="563" w:type="pct"/>
            <w:gridSpan w:val="2"/>
            <w:vAlign w:val="center"/>
          </w:tcPr>
          <w:p w14:paraId="0FE29CE2">
            <w:pPr>
              <w:snapToGrid w:val="0"/>
              <w:jc w:val="center"/>
              <w:rPr>
                <w:sz w:val="24"/>
              </w:rPr>
            </w:pPr>
          </w:p>
        </w:tc>
        <w:tc>
          <w:tcPr>
            <w:tcW w:w="892" w:type="pct"/>
            <w:vMerge w:val="continue"/>
          </w:tcPr>
          <w:p w14:paraId="02EADE7A">
            <w:pPr>
              <w:snapToGrid w:val="0"/>
              <w:jc w:val="center"/>
              <w:rPr>
                <w:sz w:val="24"/>
              </w:rPr>
            </w:pPr>
          </w:p>
        </w:tc>
      </w:tr>
      <w:tr w14:paraId="65A8D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77" w:type="pct"/>
            <w:vMerge w:val="continue"/>
          </w:tcPr>
          <w:p w14:paraId="0C0E0217">
            <w:pPr>
              <w:snapToGrid w:val="0"/>
              <w:jc w:val="center"/>
              <w:rPr>
                <w:sz w:val="24"/>
              </w:rPr>
            </w:pPr>
          </w:p>
        </w:tc>
        <w:tc>
          <w:tcPr>
            <w:tcW w:w="666" w:type="pct"/>
            <w:gridSpan w:val="2"/>
            <w:vAlign w:val="center"/>
          </w:tcPr>
          <w:p w14:paraId="33A40BB2">
            <w:pPr>
              <w:snapToGrid w:val="0"/>
              <w:jc w:val="center"/>
              <w:rPr>
                <w:sz w:val="24"/>
              </w:rPr>
            </w:pPr>
            <w:r>
              <w:rPr>
                <w:rFonts w:hint="eastAsia" w:ascii="宋体" w:hAnsi="宋体" w:cs="宋体"/>
                <w:sz w:val="24"/>
              </w:rPr>
              <w:t>其他</w:t>
            </w:r>
          </w:p>
        </w:tc>
        <w:tc>
          <w:tcPr>
            <w:tcW w:w="3164" w:type="pct"/>
            <w:gridSpan w:val="16"/>
          </w:tcPr>
          <w:p w14:paraId="1A1EA149">
            <w:pPr>
              <w:snapToGrid w:val="0"/>
              <w:jc w:val="center"/>
              <w:rPr>
                <w:sz w:val="24"/>
              </w:rPr>
            </w:pPr>
          </w:p>
        </w:tc>
        <w:tc>
          <w:tcPr>
            <w:tcW w:w="892" w:type="pct"/>
            <w:vMerge w:val="continue"/>
          </w:tcPr>
          <w:p w14:paraId="41FB789F">
            <w:pPr>
              <w:snapToGrid w:val="0"/>
              <w:rPr>
                <w:sz w:val="24"/>
              </w:rPr>
            </w:pPr>
          </w:p>
        </w:tc>
      </w:tr>
      <w:tr w14:paraId="58C7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Merge w:val="restart"/>
            <w:vAlign w:val="center"/>
          </w:tcPr>
          <w:p w14:paraId="76D2CC66">
            <w:pPr>
              <w:snapToGrid w:val="0"/>
              <w:jc w:val="center"/>
              <w:rPr>
                <w:sz w:val="24"/>
              </w:rPr>
            </w:pPr>
            <w:r>
              <w:rPr>
                <w:rFonts w:hint="eastAsia" w:ascii="宋体" w:hAnsi="宋体" w:cs="宋体"/>
                <w:sz w:val="24"/>
              </w:rPr>
              <w:t>外</w:t>
            </w:r>
          </w:p>
          <w:p w14:paraId="76399F50">
            <w:pPr>
              <w:snapToGrid w:val="0"/>
              <w:jc w:val="center"/>
              <w:rPr>
                <w:sz w:val="24"/>
              </w:rPr>
            </w:pPr>
          </w:p>
          <w:p w14:paraId="4CE406A6">
            <w:pPr>
              <w:snapToGrid w:val="0"/>
              <w:jc w:val="center"/>
              <w:rPr>
                <w:sz w:val="24"/>
              </w:rPr>
            </w:pPr>
          </w:p>
          <w:p w14:paraId="00ED59DD">
            <w:pPr>
              <w:snapToGrid w:val="0"/>
              <w:jc w:val="center"/>
              <w:rPr>
                <w:sz w:val="24"/>
              </w:rPr>
            </w:pPr>
          </w:p>
          <w:p w14:paraId="58C48FD6">
            <w:pPr>
              <w:snapToGrid w:val="0"/>
              <w:jc w:val="center"/>
              <w:rPr>
                <w:sz w:val="24"/>
              </w:rPr>
            </w:pPr>
            <w:r>
              <w:rPr>
                <w:rFonts w:hint="eastAsia" w:ascii="宋体" w:hAnsi="宋体" w:cs="宋体"/>
                <w:sz w:val="24"/>
              </w:rPr>
              <w:t>科</w:t>
            </w:r>
          </w:p>
        </w:tc>
        <w:tc>
          <w:tcPr>
            <w:tcW w:w="666" w:type="pct"/>
            <w:gridSpan w:val="2"/>
            <w:vAlign w:val="center"/>
          </w:tcPr>
          <w:p w14:paraId="4203F5CE">
            <w:pPr>
              <w:snapToGrid w:val="0"/>
              <w:jc w:val="center"/>
              <w:rPr>
                <w:sz w:val="24"/>
              </w:rPr>
            </w:pPr>
            <w:r>
              <w:rPr>
                <w:rFonts w:hint="eastAsia" w:ascii="宋体" w:hAnsi="宋体" w:cs="宋体"/>
                <w:sz w:val="24"/>
              </w:rPr>
              <w:t>身高</w:t>
            </w:r>
          </w:p>
        </w:tc>
        <w:tc>
          <w:tcPr>
            <w:tcW w:w="645" w:type="pct"/>
            <w:gridSpan w:val="5"/>
            <w:vAlign w:val="center"/>
          </w:tcPr>
          <w:p w14:paraId="4EE5F562">
            <w:pPr>
              <w:snapToGrid w:val="0"/>
              <w:jc w:val="right"/>
              <w:rPr>
                <w:sz w:val="24"/>
              </w:rPr>
            </w:pPr>
            <w:r>
              <w:rPr>
                <w:sz w:val="24"/>
              </w:rPr>
              <w:t>cm</w:t>
            </w:r>
          </w:p>
        </w:tc>
        <w:tc>
          <w:tcPr>
            <w:tcW w:w="724" w:type="pct"/>
            <w:gridSpan w:val="3"/>
            <w:vAlign w:val="center"/>
          </w:tcPr>
          <w:p w14:paraId="723984AB">
            <w:pPr>
              <w:snapToGrid w:val="0"/>
              <w:jc w:val="center"/>
              <w:rPr>
                <w:sz w:val="24"/>
              </w:rPr>
            </w:pPr>
            <w:r>
              <w:rPr>
                <w:rFonts w:hint="eastAsia" w:ascii="宋体" w:hAnsi="宋体" w:cs="宋体"/>
                <w:sz w:val="24"/>
              </w:rPr>
              <w:t>胸围</w:t>
            </w:r>
          </w:p>
        </w:tc>
        <w:tc>
          <w:tcPr>
            <w:tcW w:w="490" w:type="pct"/>
            <w:gridSpan w:val="3"/>
            <w:vAlign w:val="center"/>
          </w:tcPr>
          <w:p w14:paraId="63F9DF82">
            <w:pPr>
              <w:snapToGrid w:val="0"/>
              <w:jc w:val="right"/>
              <w:rPr>
                <w:sz w:val="24"/>
              </w:rPr>
            </w:pPr>
            <w:r>
              <w:rPr>
                <w:sz w:val="24"/>
              </w:rPr>
              <w:t>cm</w:t>
            </w:r>
          </w:p>
        </w:tc>
        <w:tc>
          <w:tcPr>
            <w:tcW w:w="741" w:type="pct"/>
            <w:gridSpan w:val="3"/>
            <w:vMerge w:val="restart"/>
            <w:vAlign w:val="center"/>
          </w:tcPr>
          <w:p w14:paraId="20476E52">
            <w:pPr>
              <w:snapToGrid w:val="0"/>
              <w:jc w:val="center"/>
              <w:rPr>
                <w:sz w:val="24"/>
              </w:rPr>
            </w:pPr>
            <w:r>
              <w:rPr>
                <w:rFonts w:hint="eastAsia" w:ascii="宋体" w:hAnsi="宋体" w:cs="宋体"/>
                <w:sz w:val="24"/>
              </w:rPr>
              <w:t>皮肤</w:t>
            </w:r>
          </w:p>
        </w:tc>
        <w:tc>
          <w:tcPr>
            <w:tcW w:w="563" w:type="pct"/>
            <w:gridSpan w:val="2"/>
            <w:vMerge w:val="restart"/>
            <w:vAlign w:val="center"/>
          </w:tcPr>
          <w:p w14:paraId="06BE9800">
            <w:pPr>
              <w:snapToGrid w:val="0"/>
              <w:jc w:val="center"/>
              <w:rPr>
                <w:sz w:val="24"/>
              </w:rPr>
            </w:pPr>
          </w:p>
        </w:tc>
        <w:tc>
          <w:tcPr>
            <w:tcW w:w="892" w:type="pct"/>
            <w:vMerge w:val="restart"/>
            <w:vAlign w:val="center"/>
          </w:tcPr>
          <w:p w14:paraId="21720AE4">
            <w:pPr>
              <w:snapToGrid w:val="0"/>
              <w:rPr>
                <w:sz w:val="24"/>
              </w:rPr>
            </w:pPr>
            <w:r>
              <w:rPr>
                <w:rFonts w:hint="eastAsia" w:ascii="宋体" w:hAnsi="宋体" w:cs="宋体"/>
                <w:sz w:val="24"/>
              </w:rPr>
              <w:t>医师意见：</w:t>
            </w:r>
          </w:p>
          <w:p w14:paraId="658F35DF">
            <w:pPr>
              <w:snapToGrid w:val="0"/>
              <w:jc w:val="center"/>
              <w:rPr>
                <w:sz w:val="24"/>
              </w:rPr>
            </w:pPr>
          </w:p>
          <w:p w14:paraId="5C3474EE">
            <w:pPr>
              <w:snapToGrid w:val="0"/>
              <w:jc w:val="center"/>
              <w:rPr>
                <w:sz w:val="24"/>
              </w:rPr>
            </w:pPr>
          </w:p>
          <w:p w14:paraId="0A92662B">
            <w:pPr>
              <w:snapToGrid w:val="0"/>
              <w:jc w:val="center"/>
              <w:rPr>
                <w:sz w:val="24"/>
              </w:rPr>
            </w:pPr>
          </w:p>
          <w:p w14:paraId="0303BB23">
            <w:pPr>
              <w:snapToGrid w:val="0"/>
              <w:jc w:val="center"/>
              <w:rPr>
                <w:sz w:val="24"/>
              </w:rPr>
            </w:pPr>
          </w:p>
          <w:p w14:paraId="68DF5C7D">
            <w:pPr>
              <w:snapToGrid w:val="0"/>
              <w:jc w:val="center"/>
              <w:rPr>
                <w:sz w:val="24"/>
              </w:rPr>
            </w:pPr>
          </w:p>
          <w:p w14:paraId="78751F03">
            <w:pPr>
              <w:snapToGrid w:val="0"/>
              <w:jc w:val="center"/>
              <w:rPr>
                <w:sz w:val="24"/>
              </w:rPr>
            </w:pPr>
          </w:p>
          <w:p w14:paraId="6D026912">
            <w:pPr>
              <w:snapToGrid w:val="0"/>
              <w:jc w:val="center"/>
              <w:rPr>
                <w:sz w:val="24"/>
              </w:rPr>
            </w:pPr>
          </w:p>
          <w:p w14:paraId="21367EFB">
            <w:pPr>
              <w:snapToGrid w:val="0"/>
              <w:rPr>
                <w:sz w:val="24"/>
              </w:rPr>
            </w:pPr>
            <w:r>
              <w:rPr>
                <w:rFonts w:hint="eastAsia" w:ascii="宋体" w:hAnsi="宋体" w:cs="宋体"/>
                <w:sz w:val="24"/>
              </w:rPr>
              <w:t>签字：</w:t>
            </w:r>
          </w:p>
        </w:tc>
      </w:tr>
      <w:tr w14:paraId="3B53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77" w:type="pct"/>
            <w:vMerge w:val="continue"/>
          </w:tcPr>
          <w:p w14:paraId="46D3F7C8">
            <w:pPr>
              <w:snapToGrid w:val="0"/>
              <w:jc w:val="center"/>
              <w:rPr>
                <w:sz w:val="24"/>
              </w:rPr>
            </w:pPr>
          </w:p>
        </w:tc>
        <w:tc>
          <w:tcPr>
            <w:tcW w:w="666" w:type="pct"/>
            <w:gridSpan w:val="2"/>
            <w:vAlign w:val="center"/>
          </w:tcPr>
          <w:p w14:paraId="6F0CEF6B">
            <w:pPr>
              <w:snapToGrid w:val="0"/>
              <w:jc w:val="center"/>
              <w:rPr>
                <w:sz w:val="24"/>
              </w:rPr>
            </w:pPr>
            <w:r>
              <w:rPr>
                <w:rFonts w:hint="eastAsia" w:ascii="宋体" w:hAnsi="宋体" w:cs="宋体"/>
                <w:sz w:val="24"/>
              </w:rPr>
              <w:t>体重</w:t>
            </w:r>
          </w:p>
        </w:tc>
        <w:tc>
          <w:tcPr>
            <w:tcW w:w="645" w:type="pct"/>
            <w:gridSpan w:val="5"/>
            <w:vAlign w:val="center"/>
          </w:tcPr>
          <w:p w14:paraId="73021441">
            <w:pPr>
              <w:snapToGrid w:val="0"/>
              <w:jc w:val="right"/>
              <w:rPr>
                <w:sz w:val="24"/>
              </w:rPr>
            </w:pPr>
            <w:r>
              <w:rPr>
                <w:sz w:val="24"/>
              </w:rPr>
              <w:t>kg</w:t>
            </w:r>
          </w:p>
        </w:tc>
        <w:tc>
          <w:tcPr>
            <w:tcW w:w="724" w:type="pct"/>
            <w:gridSpan w:val="3"/>
            <w:vAlign w:val="center"/>
          </w:tcPr>
          <w:p w14:paraId="5FAD2C60">
            <w:pPr>
              <w:snapToGrid w:val="0"/>
              <w:jc w:val="center"/>
              <w:rPr>
                <w:sz w:val="24"/>
              </w:rPr>
            </w:pPr>
            <w:r>
              <w:rPr>
                <w:rFonts w:hint="eastAsia" w:ascii="宋体" w:hAnsi="宋体" w:cs="宋体"/>
                <w:sz w:val="24"/>
              </w:rPr>
              <w:t>呼吸差</w:t>
            </w:r>
          </w:p>
        </w:tc>
        <w:tc>
          <w:tcPr>
            <w:tcW w:w="490" w:type="pct"/>
            <w:gridSpan w:val="3"/>
            <w:vAlign w:val="center"/>
          </w:tcPr>
          <w:p w14:paraId="23E76E9A">
            <w:pPr>
              <w:snapToGrid w:val="0"/>
              <w:jc w:val="right"/>
              <w:rPr>
                <w:sz w:val="24"/>
              </w:rPr>
            </w:pPr>
            <w:r>
              <w:rPr>
                <w:sz w:val="24"/>
              </w:rPr>
              <w:t>cm</w:t>
            </w:r>
          </w:p>
        </w:tc>
        <w:tc>
          <w:tcPr>
            <w:tcW w:w="741" w:type="pct"/>
            <w:gridSpan w:val="3"/>
            <w:vMerge w:val="continue"/>
            <w:vAlign w:val="center"/>
          </w:tcPr>
          <w:p w14:paraId="4942EA6A">
            <w:pPr>
              <w:snapToGrid w:val="0"/>
              <w:jc w:val="center"/>
              <w:rPr>
                <w:sz w:val="24"/>
              </w:rPr>
            </w:pPr>
          </w:p>
        </w:tc>
        <w:tc>
          <w:tcPr>
            <w:tcW w:w="563" w:type="pct"/>
            <w:gridSpan w:val="2"/>
            <w:vMerge w:val="continue"/>
            <w:vAlign w:val="center"/>
          </w:tcPr>
          <w:p w14:paraId="782B941A">
            <w:pPr>
              <w:snapToGrid w:val="0"/>
              <w:jc w:val="center"/>
              <w:rPr>
                <w:sz w:val="24"/>
              </w:rPr>
            </w:pPr>
          </w:p>
        </w:tc>
        <w:tc>
          <w:tcPr>
            <w:tcW w:w="892" w:type="pct"/>
            <w:vMerge w:val="continue"/>
          </w:tcPr>
          <w:p w14:paraId="7988B1FF">
            <w:pPr>
              <w:snapToGrid w:val="0"/>
              <w:jc w:val="center"/>
              <w:rPr>
                <w:sz w:val="24"/>
              </w:rPr>
            </w:pPr>
          </w:p>
        </w:tc>
      </w:tr>
      <w:tr w14:paraId="141C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77" w:type="pct"/>
            <w:vMerge w:val="continue"/>
          </w:tcPr>
          <w:p w14:paraId="0C6AC6A7">
            <w:pPr>
              <w:snapToGrid w:val="0"/>
              <w:jc w:val="center"/>
              <w:rPr>
                <w:sz w:val="24"/>
              </w:rPr>
            </w:pPr>
          </w:p>
        </w:tc>
        <w:tc>
          <w:tcPr>
            <w:tcW w:w="666" w:type="pct"/>
            <w:gridSpan w:val="2"/>
            <w:vAlign w:val="center"/>
          </w:tcPr>
          <w:p w14:paraId="75090B0A">
            <w:pPr>
              <w:snapToGrid w:val="0"/>
              <w:jc w:val="center"/>
              <w:rPr>
                <w:sz w:val="24"/>
              </w:rPr>
            </w:pPr>
            <w:r>
              <w:rPr>
                <w:rFonts w:hint="eastAsia" w:ascii="宋体" w:hAnsi="宋体" w:cs="宋体"/>
                <w:sz w:val="24"/>
              </w:rPr>
              <w:t>淋巴</w:t>
            </w:r>
          </w:p>
        </w:tc>
        <w:tc>
          <w:tcPr>
            <w:tcW w:w="645" w:type="pct"/>
            <w:gridSpan w:val="5"/>
            <w:vAlign w:val="center"/>
          </w:tcPr>
          <w:p w14:paraId="3F82287C">
            <w:pPr>
              <w:snapToGrid w:val="0"/>
              <w:jc w:val="center"/>
              <w:rPr>
                <w:sz w:val="24"/>
              </w:rPr>
            </w:pPr>
          </w:p>
        </w:tc>
        <w:tc>
          <w:tcPr>
            <w:tcW w:w="724" w:type="pct"/>
            <w:gridSpan w:val="3"/>
            <w:vAlign w:val="center"/>
          </w:tcPr>
          <w:p w14:paraId="66619220">
            <w:pPr>
              <w:snapToGrid w:val="0"/>
              <w:jc w:val="center"/>
              <w:rPr>
                <w:sz w:val="24"/>
              </w:rPr>
            </w:pPr>
            <w:r>
              <w:rPr>
                <w:rFonts w:hint="eastAsia" w:ascii="宋体" w:hAnsi="宋体" w:cs="宋体"/>
                <w:sz w:val="24"/>
              </w:rPr>
              <w:t>甲状腺</w:t>
            </w:r>
          </w:p>
        </w:tc>
        <w:tc>
          <w:tcPr>
            <w:tcW w:w="490" w:type="pct"/>
            <w:gridSpan w:val="3"/>
            <w:vAlign w:val="center"/>
          </w:tcPr>
          <w:p w14:paraId="09C96E28">
            <w:pPr>
              <w:snapToGrid w:val="0"/>
              <w:jc w:val="center"/>
              <w:rPr>
                <w:sz w:val="24"/>
              </w:rPr>
            </w:pPr>
          </w:p>
        </w:tc>
        <w:tc>
          <w:tcPr>
            <w:tcW w:w="741" w:type="pct"/>
            <w:gridSpan w:val="3"/>
            <w:vAlign w:val="center"/>
          </w:tcPr>
          <w:p w14:paraId="0189789F">
            <w:pPr>
              <w:snapToGrid w:val="0"/>
              <w:jc w:val="center"/>
              <w:rPr>
                <w:sz w:val="24"/>
              </w:rPr>
            </w:pPr>
            <w:r>
              <w:rPr>
                <w:rFonts w:hint="eastAsia" w:ascii="宋体" w:hAnsi="宋体" w:cs="宋体"/>
                <w:sz w:val="24"/>
              </w:rPr>
              <w:t>脊柱</w:t>
            </w:r>
          </w:p>
        </w:tc>
        <w:tc>
          <w:tcPr>
            <w:tcW w:w="563" w:type="pct"/>
            <w:gridSpan w:val="2"/>
            <w:vAlign w:val="center"/>
          </w:tcPr>
          <w:p w14:paraId="0145D2FF">
            <w:pPr>
              <w:snapToGrid w:val="0"/>
              <w:jc w:val="center"/>
              <w:rPr>
                <w:sz w:val="24"/>
              </w:rPr>
            </w:pPr>
          </w:p>
        </w:tc>
        <w:tc>
          <w:tcPr>
            <w:tcW w:w="892" w:type="pct"/>
            <w:vMerge w:val="continue"/>
          </w:tcPr>
          <w:p w14:paraId="3D94E613">
            <w:pPr>
              <w:snapToGrid w:val="0"/>
              <w:jc w:val="center"/>
              <w:rPr>
                <w:sz w:val="24"/>
              </w:rPr>
            </w:pPr>
          </w:p>
        </w:tc>
      </w:tr>
      <w:tr w14:paraId="717B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77" w:type="pct"/>
            <w:vMerge w:val="continue"/>
          </w:tcPr>
          <w:p w14:paraId="20A7A335">
            <w:pPr>
              <w:snapToGrid w:val="0"/>
              <w:jc w:val="center"/>
              <w:rPr>
                <w:sz w:val="24"/>
              </w:rPr>
            </w:pPr>
          </w:p>
        </w:tc>
        <w:tc>
          <w:tcPr>
            <w:tcW w:w="666" w:type="pct"/>
            <w:gridSpan w:val="2"/>
            <w:vAlign w:val="center"/>
          </w:tcPr>
          <w:p w14:paraId="136DB229">
            <w:pPr>
              <w:snapToGrid w:val="0"/>
              <w:jc w:val="center"/>
              <w:rPr>
                <w:sz w:val="24"/>
              </w:rPr>
            </w:pPr>
            <w:r>
              <w:rPr>
                <w:rFonts w:hint="eastAsia" w:ascii="宋体" w:hAnsi="宋体" w:cs="宋体"/>
                <w:sz w:val="24"/>
              </w:rPr>
              <w:t>四肢</w:t>
            </w:r>
          </w:p>
        </w:tc>
        <w:tc>
          <w:tcPr>
            <w:tcW w:w="645" w:type="pct"/>
            <w:gridSpan w:val="5"/>
            <w:vAlign w:val="center"/>
          </w:tcPr>
          <w:p w14:paraId="205EBA2C">
            <w:pPr>
              <w:snapToGrid w:val="0"/>
              <w:jc w:val="center"/>
              <w:rPr>
                <w:sz w:val="24"/>
              </w:rPr>
            </w:pPr>
          </w:p>
        </w:tc>
        <w:tc>
          <w:tcPr>
            <w:tcW w:w="724" w:type="pct"/>
            <w:gridSpan w:val="3"/>
            <w:vAlign w:val="center"/>
          </w:tcPr>
          <w:p w14:paraId="41855D95">
            <w:pPr>
              <w:snapToGrid w:val="0"/>
              <w:jc w:val="center"/>
              <w:rPr>
                <w:sz w:val="24"/>
              </w:rPr>
            </w:pPr>
            <w:r>
              <w:rPr>
                <w:rFonts w:hint="eastAsia" w:ascii="宋体" w:hAnsi="宋体" w:cs="宋体"/>
                <w:sz w:val="24"/>
              </w:rPr>
              <w:t>关节</w:t>
            </w:r>
          </w:p>
        </w:tc>
        <w:tc>
          <w:tcPr>
            <w:tcW w:w="490" w:type="pct"/>
            <w:gridSpan w:val="3"/>
            <w:vAlign w:val="center"/>
          </w:tcPr>
          <w:p w14:paraId="1C72297D">
            <w:pPr>
              <w:snapToGrid w:val="0"/>
              <w:jc w:val="center"/>
              <w:rPr>
                <w:sz w:val="24"/>
              </w:rPr>
            </w:pPr>
          </w:p>
        </w:tc>
        <w:tc>
          <w:tcPr>
            <w:tcW w:w="741" w:type="pct"/>
            <w:gridSpan w:val="3"/>
            <w:vAlign w:val="center"/>
          </w:tcPr>
          <w:p w14:paraId="75DBAAA2">
            <w:pPr>
              <w:snapToGrid w:val="0"/>
              <w:jc w:val="center"/>
              <w:rPr>
                <w:sz w:val="24"/>
              </w:rPr>
            </w:pPr>
            <w:r>
              <w:rPr>
                <w:rFonts w:hint="eastAsia" w:ascii="宋体" w:hAnsi="宋体" w:cs="宋体"/>
                <w:sz w:val="24"/>
              </w:rPr>
              <w:t>平足</w:t>
            </w:r>
          </w:p>
        </w:tc>
        <w:tc>
          <w:tcPr>
            <w:tcW w:w="563" w:type="pct"/>
            <w:gridSpan w:val="2"/>
            <w:vAlign w:val="center"/>
          </w:tcPr>
          <w:p w14:paraId="6E94F905">
            <w:pPr>
              <w:snapToGrid w:val="0"/>
              <w:jc w:val="center"/>
              <w:rPr>
                <w:sz w:val="24"/>
              </w:rPr>
            </w:pPr>
          </w:p>
        </w:tc>
        <w:tc>
          <w:tcPr>
            <w:tcW w:w="892" w:type="pct"/>
            <w:vMerge w:val="continue"/>
          </w:tcPr>
          <w:p w14:paraId="5EC0C5DE">
            <w:pPr>
              <w:snapToGrid w:val="0"/>
              <w:jc w:val="center"/>
              <w:rPr>
                <w:sz w:val="24"/>
              </w:rPr>
            </w:pPr>
          </w:p>
        </w:tc>
      </w:tr>
      <w:tr w14:paraId="426FA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77" w:type="pct"/>
            <w:vMerge w:val="continue"/>
          </w:tcPr>
          <w:p w14:paraId="1687A7D3">
            <w:pPr>
              <w:snapToGrid w:val="0"/>
              <w:jc w:val="center"/>
              <w:rPr>
                <w:sz w:val="24"/>
              </w:rPr>
            </w:pPr>
          </w:p>
        </w:tc>
        <w:tc>
          <w:tcPr>
            <w:tcW w:w="666" w:type="pct"/>
            <w:gridSpan w:val="2"/>
            <w:vAlign w:val="center"/>
          </w:tcPr>
          <w:p w14:paraId="70CD36C0">
            <w:pPr>
              <w:snapToGrid w:val="0"/>
              <w:jc w:val="center"/>
              <w:rPr>
                <w:sz w:val="24"/>
              </w:rPr>
            </w:pPr>
            <w:r>
              <w:rPr>
                <w:rFonts w:hint="eastAsia" w:ascii="宋体" w:hAnsi="宋体" w:cs="宋体"/>
                <w:sz w:val="24"/>
              </w:rPr>
              <w:t>泌尿生殖器</w:t>
            </w:r>
          </w:p>
        </w:tc>
        <w:tc>
          <w:tcPr>
            <w:tcW w:w="1859" w:type="pct"/>
            <w:gridSpan w:val="11"/>
            <w:vAlign w:val="center"/>
          </w:tcPr>
          <w:p w14:paraId="3F19BBA1">
            <w:pPr>
              <w:snapToGrid w:val="0"/>
              <w:rPr>
                <w:sz w:val="24"/>
              </w:rPr>
            </w:pPr>
          </w:p>
        </w:tc>
        <w:tc>
          <w:tcPr>
            <w:tcW w:w="741" w:type="pct"/>
            <w:gridSpan w:val="3"/>
            <w:vAlign w:val="center"/>
          </w:tcPr>
          <w:p w14:paraId="3D877D33">
            <w:pPr>
              <w:snapToGrid w:val="0"/>
              <w:jc w:val="center"/>
              <w:rPr>
                <w:sz w:val="24"/>
              </w:rPr>
            </w:pPr>
            <w:r>
              <w:rPr>
                <w:rFonts w:hint="eastAsia" w:ascii="宋体" w:hAnsi="宋体" w:cs="宋体"/>
                <w:sz w:val="24"/>
              </w:rPr>
              <w:t>肛门</w:t>
            </w:r>
          </w:p>
        </w:tc>
        <w:tc>
          <w:tcPr>
            <w:tcW w:w="563" w:type="pct"/>
            <w:gridSpan w:val="2"/>
            <w:vAlign w:val="center"/>
          </w:tcPr>
          <w:p w14:paraId="6AD0CEAB">
            <w:pPr>
              <w:snapToGrid w:val="0"/>
              <w:rPr>
                <w:sz w:val="24"/>
              </w:rPr>
            </w:pPr>
          </w:p>
        </w:tc>
        <w:tc>
          <w:tcPr>
            <w:tcW w:w="892" w:type="pct"/>
            <w:vMerge w:val="continue"/>
          </w:tcPr>
          <w:p w14:paraId="13F5F4C4">
            <w:pPr>
              <w:snapToGrid w:val="0"/>
              <w:jc w:val="center"/>
              <w:rPr>
                <w:sz w:val="24"/>
              </w:rPr>
            </w:pPr>
          </w:p>
        </w:tc>
      </w:tr>
      <w:tr w14:paraId="06AE1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77" w:type="pct"/>
            <w:vMerge w:val="continue"/>
          </w:tcPr>
          <w:p w14:paraId="1EFFBC92">
            <w:pPr>
              <w:snapToGrid w:val="0"/>
              <w:jc w:val="center"/>
              <w:rPr>
                <w:sz w:val="24"/>
              </w:rPr>
            </w:pPr>
          </w:p>
        </w:tc>
        <w:tc>
          <w:tcPr>
            <w:tcW w:w="666" w:type="pct"/>
            <w:gridSpan w:val="2"/>
            <w:tcBorders>
              <w:left w:val="single" w:color="000000" w:sz="4" w:space="0"/>
            </w:tcBorders>
            <w:vAlign w:val="center"/>
          </w:tcPr>
          <w:p w14:paraId="1D79EC21">
            <w:pPr>
              <w:snapToGrid w:val="0"/>
              <w:jc w:val="center"/>
              <w:rPr>
                <w:sz w:val="24"/>
              </w:rPr>
            </w:pPr>
            <w:r>
              <w:rPr>
                <w:rFonts w:hint="eastAsia" w:ascii="宋体" w:hAnsi="宋体" w:cs="宋体"/>
                <w:sz w:val="24"/>
              </w:rPr>
              <w:t>疝</w:t>
            </w:r>
          </w:p>
        </w:tc>
        <w:tc>
          <w:tcPr>
            <w:tcW w:w="1369" w:type="pct"/>
            <w:gridSpan w:val="8"/>
            <w:tcBorders>
              <w:right w:val="single" w:color="000000" w:sz="4" w:space="0"/>
            </w:tcBorders>
            <w:vAlign w:val="center"/>
          </w:tcPr>
          <w:p w14:paraId="0D6E8BE4">
            <w:pPr>
              <w:snapToGrid w:val="0"/>
              <w:rPr>
                <w:sz w:val="24"/>
              </w:rPr>
            </w:pPr>
          </w:p>
        </w:tc>
        <w:tc>
          <w:tcPr>
            <w:tcW w:w="490" w:type="pct"/>
            <w:gridSpan w:val="3"/>
            <w:tcBorders>
              <w:left w:val="single" w:color="000000" w:sz="4" w:space="0"/>
            </w:tcBorders>
            <w:vAlign w:val="center"/>
          </w:tcPr>
          <w:p w14:paraId="150C683F">
            <w:pPr>
              <w:snapToGrid w:val="0"/>
              <w:jc w:val="center"/>
              <w:rPr>
                <w:sz w:val="24"/>
              </w:rPr>
            </w:pPr>
            <w:r>
              <w:rPr>
                <w:rFonts w:hint="eastAsia" w:ascii="宋体" w:hAnsi="宋体" w:cs="宋体"/>
                <w:sz w:val="24"/>
              </w:rPr>
              <w:t>其他</w:t>
            </w:r>
          </w:p>
        </w:tc>
        <w:tc>
          <w:tcPr>
            <w:tcW w:w="1304" w:type="pct"/>
            <w:gridSpan w:val="5"/>
            <w:tcBorders>
              <w:right w:val="single" w:color="000000" w:sz="4" w:space="0"/>
            </w:tcBorders>
            <w:vAlign w:val="center"/>
          </w:tcPr>
          <w:p w14:paraId="078D264E">
            <w:pPr>
              <w:snapToGrid w:val="0"/>
              <w:rPr>
                <w:sz w:val="24"/>
              </w:rPr>
            </w:pPr>
          </w:p>
        </w:tc>
        <w:tc>
          <w:tcPr>
            <w:tcW w:w="892" w:type="pct"/>
            <w:vMerge w:val="continue"/>
            <w:vAlign w:val="center"/>
          </w:tcPr>
          <w:p w14:paraId="633DBD88">
            <w:pPr>
              <w:snapToGrid w:val="0"/>
              <w:jc w:val="center"/>
              <w:rPr>
                <w:sz w:val="24"/>
              </w:rPr>
            </w:pPr>
          </w:p>
        </w:tc>
      </w:tr>
      <w:tr w14:paraId="7E98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77" w:type="pct"/>
            <w:vMerge w:val="restart"/>
            <w:tcBorders>
              <w:right w:val="single" w:color="000000" w:sz="4" w:space="0"/>
            </w:tcBorders>
            <w:vAlign w:val="center"/>
          </w:tcPr>
          <w:p w14:paraId="1E020846">
            <w:pPr>
              <w:widowControl/>
              <w:snapToGrid w:val="0"/>
              <w:jc w:val="center"/>
              <w:rPr>
                <w:sz w:val="24"/>
              </w:rPr>
            </w:pPr>
            <w:r>
              <w:rPr>
                <w:rFonts w:hint="eastAsia" w:ascii="宋体" w:hAnsi="宋体" w:cs="宋体"/>
                <w:sz w:val="24"/>
              </w:rPr>
              <w:t>内科</w:t>
            </w:r>
          </w:p>
        </w:tc>
        <w:tc>
          <w:tcPr>
            <w:tcW w:w="666" w:type="pct"/>
            <w:gridSpan w:val="2"/>
            <w:tcBorders>
              <w:left w:val="single" w:color="000000" w:sz="4" w:space="0"/>
              <w:right w:val="single" w:color="000000" w:sz="4" w:space="0"/>
            </w:tcBorders>
            <w:vAlign w:val="center"/>
          </w:tcPr>
          <w:p w14:paraId="3DA26756">
            <w:pPr>
              <w:snapToGrid w:val="0"/>
              <w:jc w:val="center"/>
              <w:rPr>
                <w:sz w:val="24"/>
              </w:rPr>
            </w:pPr>
            <w:r>
              <w:rPr>
                <w:rFonts w:hint="eastAsia" w:ascii="宋体" w:hAnsi="宋体" w:cs="宋体"/>
                <w:sz w:val="24"/>
              </w:rPr>
              <w:t>血压</w:t>
            </w:r>
          </w:p>
        </w:tc>
        <w:tc>
          <w:tcPr>
            <w:tcW w:w="1369" w:type="pct"/>
            <w:gridSpan w:val="8"/>
            <w:tcBorders>
              <w:left w:val="single" w:color="000000" w:sz="4" w:space="0"/>
            </w:tcBorders>
            <w:vAlign w:val="center"/>
          </w:tcPr>
          <w:p w14:paraId="68B2DEDD">
            <w:pPr>
              <w:snapToGrid w:val="0"/>
              <w:jc w:val="center"/>
              <w:rPr>
                <w:sz w:val="24"/>
              </w:rPr>
            </w:pPr>
            <w:r>
              <w:rPr>
                <w:sz w:val="24"/>
              </w:rPr>
              <w:t xml:space="preserve">         </w:t>
            </w:r>
            <w:r>
              <w:rPr>
                <w:rFonts w:hint="eastAsia" w:ascii="宋体" w:hAnsi="宋体" w:cs="宋体"/>
                <w:sz w:val="24"/>
              </w:rPr>
              <w:t>毫米汞柱</w:t>
            </w:r>
          </w:p>
        </w:tc>
        <w:tc>
          <w:tcPr>
            <w:tcW w:w="964" w:type="pct"/>
            <w:gridSpan w:val="5"/>
            <w:tcBorders>
              <w:right w:val="single" w:color="000000" w:sz="4" w:space="0"/>
            </w:tcBorders>
            <w:vAlign w:val="center"/>
          </w:tcPr>
          <w:p w14:paraId="5EB2FB49">
            <w:pPr>
              <w:snapToGrid w:val="0"/>
              <w:jc w:val="center"/>
              <w:rPr>
                <w:sz w:val="24"/>
              </w:rPr>
            </w:pPr>
            <w:r>
              <w:rPr>
                <w:rFonts w:hint="eastAsia" w:ascii="宋体" w:hAnsi="宋体" w:cs="宋体"/>
                <w:sz w:val="24"/>
              </w:rPr>
              <w:t>脉搏</w:t>
            </w:r>
          </w:p>
        </w:tc>
        <w:tc>
          <w:tcPr>
            <w:tcW w:w="830" w:type="pct"/>
            <w:gridSpan w:val="3"/>
            <w:tcBorders>
              <w:left w:val="single" w:color="000000" w:sz="4" w:space="0"/>
              <w:right w:val="single" w:color="000000" w:sz="4" w:space="0"/>
            </w:tcBorders>
            <w:vAlign w:val="center"/>
          </w:tcPr>
          <w:p w14:paraId="1F038DFB">
            <w:pPr>
              <w:snapToGrid w:val="0"/>
              <w:jc w:val="center"/>
              <w:rPr>
                <w:sz w:val="24"/>
              </w:rPr>
            </w:pPr>
          </w:p>
        </w:tc>
        <w:tc>
          <w:tcPr>
            <w:tcW w:w="892" w:type="pct"/>
            <w:vMerge w:val="restart"/>
            <w:tcBorders>
              <w:left w:val="single" w:color="000000" w:sz="4" w:space="0"/>
            </w:tcBorders>
            <w:vAlign w:val="center"/>
          </w:tcPr>
          <w:p w14:paraId="53BF87EB">
            <w:pPr>
              <w:snapToGrid w:val="0"/>
              <w:rPr>
                <w:sz w:val="24"/>
              </w:rPr>
            </w:pPr>
            <w:r>
              <w:rPr>
                <w:rFonts w:hint="eastAsia" w:ascii="宋体" w:hAnsi="宋体" w:cs="宋体"/>
                <w:sz w:val="24"/>
              </w:rPr>
              <w:t>医师意见：</w:t>
            </w:r>
          </w:p>
          <w:p w14:paraId="2892ADAA">
            <w:pPr>
              <w:snapToGrid w:val="0"/>
              <w:jc w:val="center"/>
              <w:rPr>
                <w:sz w:val="24"/>
              </w:rPr>
            </w:pPr>
          </w:p>
          <w:p w14:paraId="022F5B7F">
            <w:pPr>
              <w:snapToGrid w:val="0"/>
              <w:jc w:val="center"/>
              <w:rPr>
                <w:sz w:val="24"/>
              </w:rPr>
            </w:pPr>
          </w:p>
          <w:p w14:paraId="2A4DC661">
            <w:pPr>
              <w:snapToGrid w:val="0"/>
              <w:jc w:val="center"/>
              <w:rPr>
                <w:sz w:val="24"/>
              </w:rPr>
            </w:pPr>
          </w:p>
          <w:p w14:paraId="743E58E1">
            <w:pPr>
              <w:snapToGrid w:val="0"/>
              <w:jc w:val="center"/>
              <w:rPr>
                <w:sz w:val="24"/>
              </w:rPr>
            </w:pPr>
          </w:p>
          <w:p w14:paraId="2914E89A">
            <w:pPr>
              <w:snapToGrid w:val="0"/>
              <w:jc w:val="center"/>
              <w:rPr>
                <w:sz w:val="24"/>
              </w:rPr>
            </w:pPr>
          </w:p>
          <w:p w14:paraId="6DC1D0AA">
            <w:pPr>
              <w:snapToGrid w:val="0"/>
              <w:jc w:val="center"/>
              <w:rPr>
                <w:sz w:val="24"/>
              </w:rPr>
            </w:pPr>
          </w:p>
          <w:p w14:paraId="15C5012E">
            <w:pPr>
              <w:snapToGrid w:val="0"/>
              <w:jc w:val="center"/>
              <w:rPr>
                <w:sz w:val="24"/>
              </w:rPr>
            </w:pPr>
          </w:p>
          <w:p w14:paraId="27B5FBA2">
            <w:pPr>
              <w:snapToGrid w:val="0"/>
              <w:jc w:val="center"/>
              <w:rPr>
                <w:sz w:val="24"/>
              </w:rPr>
            </w:pPr>
          </w:p>
          <w:p w14:paraId="3E209B57">
            <w:pPr>
              <w:snapToGrid w:val="0"/>
              <w:jc w:val="center"/>
              <w:rPr>
                <w:sz w:val="24"/>
              </w:rPr>
            </w:pPr>
          </w:p>
          <w:p w14:paraId="07571A89">
            <w:pPr>
              <w:snapToGrid w:val="0"/>
              <w:jc w:val="left"/>
              <w:rPr>
                <w:sz w:val="24"/>
              </w:rPr>
            </w:pPr>
            <w:r>
              <w:rPr>
                <w:rFonts w:hint="eastAsia" w:ascii="宋体" w:hAnsi="宋体" w:cs="宋体"/>
                <w:sz w:val="24"/>
              </w:rPr>
              <w:t>签字：</w:t>
            </w:r>
          </w:p>
        </w:tc>
      </w:tr>
      <w:tr w14:paraId="0AC58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77" w:type="pct"/>
            <w:vMerge w:val="continue"/>
            <w:tcBorders>
              <w:right w:val="single" w:color="000000" w:sz="4" w:space="0"/>
            </w:tcBorders>
            <w:vAlign w:val="center"/>
          </w:tcPr>
          <w:p w14:paraId="75E30B33">
            <w:pPr>
              <w:widowControl/>
              <w:snapToGrid w:val="0"/>
              <w:rPr>
                <w:sz w:val="24"/>
              </w:rPr>
            </w:pPr>
          </w:p>
        </w:tc>
        <w:tc>
          <w:tcPr>
            <w:tcW w:w="666" w:type="pct"/>
            <w:gridSpan w:val="2"/>
            <w:tcBorders>
              <w:left w:val="single" w:color="000000" w:sz="4" w:space="0"/>
              <w:right w:val="single" w:color="000000" w:sz="4" w:space="0"/>
            </w:tcBorders>
            <w:vAlign w:val="center"/>
          </w:tcPr>
          <w:p w14:paraId="6BE394B0">
            <w:pPr>
              <w:widowControl/>
              <w:snapToGrid w:val="0"/>
              <w:jc w:val="center"/>
              <w:rPr>
                <w:sz w:val="24"/>
              </w:rPr>
            </w:pPr>
            <w:r>
              <w:rPr>
                <w:rFonts w:hint="eastAsia" w:ascii="宋体" w:hAnsi="宋体" w:cs="宋体"/>
                <w:sz w:val="24"/>
              </w:rPr>
              <w:t>发育及营养状况</w:t>
            </w:r>
          </w:p>
        </w:tc>
        <w:tc>
          <w:tcPr>
            <w:tcW w:w="1369" w:type="pct"/>
            <w:gridSpan w:val="8"/>
            <w:tcBorders>
              <w:left w:val="single" w:color="000000" w:sz="4" w:space="0"/>
              <w:right w:val="single" w:color="000000" w:sz="4" w:space="0"/>
            </w:tcBorders>
            <w:vAlign w:val="center"/>
          </w:tcPr>
          <w:p w14:paraId="247D2AF8">
            <w:pPr>
              <w:widowControl/>
              <w:snapToGrid w:val="0"/>
              <w:rPr>
                <w:sz w:val="24"/>
              </w:rPr>
            </w:pPr>
          </w:p>
        </w:tc>
        <w:tc>
          <w:tcPr>
            <w:tcW w:w="964" w:type="pct"/>
            <w:gridSpan w:val="5"/>
            <w:tcBorders>
              <w:left w:val="single" w:color="000000" w:sz="4" w:space="0"/>
              <w:right w:val="single" w:color="000000" w:sz="4" w:space="0"/>
            </w:tcBorders>
            <w:vAlign w:val="center"/>
          </w:tcPr>
          <w:p w14:paraId="48AC4754">
            <w:pPr>
              <w:widowControl/>
              <w:snapToGrid w:val="0"/>
              <w:jc w:val="center"/>
              <w:rPr>
                <w:sz w:val="24"/>
              </w:rPr>
            </w:pPr>
            <w:r>
              <w:rPr>
                <w:rFonts w:hint="eastAsia" w:ascii="宋体" w:hAnsi="宋体" w:cs="宋体"/>
                <w:sz w:val="24"/>
              </w:rPr>
              <w:t>神经及精神</w:t>
            </w:r>
          </w:p>
        </w:tc>
        <w:tc>
          <w:tcPr>
            <w:tcW w:w="830" w:type="pct"/>
            <w:gridSpan w:val="3"/>
            <w:tcBorders>
              <w:left w:val="single" w:color="000000" w:sz="4" w:space="0"/>
              <w:right w:val="single" w:color="000000" w:sz="4" w:space="0"/>
            </w:tcBorders>
            <w:vAlign w:val="center"/>
          </w:tcPr>
          <w:p w14:paraId="11FC30E1">
            <w:pPr>
              <w:widowControl/>
              <w:snapToGrid w:val="0"/>
              <w:rPr>
                <w:sz w:val="24"/>
              </w:rPr>
            </w:pPr>
          </w:p>
        </w:tc>
        <w:tc>
          <w:tcPr>
            <w:tcW w:w="892" w:type="pct"/>
            <w:vMerge w:val="continue"/>
            <w:tcBorders>
              <w:left w:val="single" w:color="000000" w:sz="4" w:space="0"/>
            </w:tcBorders>
            <w:vAlign w:val="center"/>
          </w:tcPr>
          <w:p w14:paraId="4024ADF3">
            <w:pPr>
              <w:widowControl/>
              <w:snapToGrid w:val="0"/>
              <w:rPr>
                <w:sz w:val="24"/>
              </w:rPr>
            </w:pPr>
          </w:p>
        </w:tc>
      </w:tr>
      <w:tr w14:paraId="54DDE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77" w:type="pct"/>
            <w:vMerge w:val="continue"/>
            <w:tcBorders>
              <w:right w:val="single" w:color="000000" w:sz="4" w:space="0"/>
            </w:tcBorders>
            <w:vAlign w:val="center"/>
          </w:tcPr>
          <w:p w14:paraId="4CEFDA5A">
            <w:pPr>
              <w:widowControl/>
              <w:snapToGrid w:val="0"/>
              <w:rPr>
                <w:sz w:val="24"/>
              </w:rPr>
            </w:pPr>
          </w:p>
        </w:tc>
        <w:tc>
          <w:tcPr>
            <w:tcW w:w="666" w:type="pct"/>
            <w:gridSpan w:val="2"/>
            <w:tcBorders>
              <w:left w:val="single" w:color="000000" w:sz="4" w:space="0"/>
              <w:right w:val="single" w:color="000000" w:sz="4" w:space="0"/>
            </w:tcBorders>
            <w:vAlign w:val="center"/>
          </w:tcPr>
          <w:p w14:paraId="65F6CE60">
            <w:pPr>
              <w:widowControl/>
              <w:snapToGrid w:val="0"/>
              <w:jc w:val="center"/>
              <w:rPr>
                <w:sz w:val="24"/>
              </w:rPr>
            </w:pPr>
            <w:r>
              <w:rPr>
                <w:rFonts w:hint="eastAsia" w:ascii="宋体" w:hAnsi="宋体" w:cs="宋体"/>
                <w:sz w:val="24"/>
              </w:rPr>
              <w:t>肺及呼吸道</w:t>
            </w:r>
          </w:p>
        </w:tc>
        <w:tc>
          <w:tcPr>
            <w:tcW w:w="1369" w:type="pct"/>
            <w:gridSpan w:val="8"/>
            <w:tcBorders>
              <w:left w:val="single" w:color="000000" w:sz="4" w:space="0"/>
              <w:bottom w:val="single" w:color="000000" w:sz="4" w:space="0"/>
              <w:right w:val="single" w:color="000000" w:sz="4" w:space="0"/>
            </w:tcBorders>
            <w:vAlign w:val="center"/>
          </w:tcPr>
          <w:p w14:paraId="47B8B34B">
            <w:pPr>
              <w:widowControl/>
              <w:snapToGrid w:val="0"/>
              <w:rPr>
                <w:sz w:val="24"/>
              </w:rPr>
            </w:pPr>
          </w:p>
        </w:tc>
        <w:tc>
          <w:tcPr>
            <w:tcW w:w="964" w:type="pct"/>
            <w:gridSpan w:val="5"/>
            <w:tcBorders>
              <w:left w:val="single" w:color="000000" w:sz="4" w:space="0"/>
              <w:bottom w:val="single" w:color="000000" w:sz="4" w:space="0"/>
              <w:right w:val="single" w:color="000000" w:sz="4" w:space="0"/>
            </w:tcBorders>
            <w:vAlign w:val="center"/>
          </w:tcPr>
          <w:p w14:paraId="5CD3E48A">
            <w:pPr>
              <w:widowControl/>
              <w:snapToGrid w:val="0"/>
              <w:jc w:val="center"/>
              <w:rPr>
                <w:sz w:val="24"/>
              </w:rPr>
            </w:pPr>
            <w:r>
              <w:rPr>
                <w:rFonts w:hint="eastAsia" w:ascii="宋体" w:hAnsi="宋体" w:cs="宋体"/>
                <w:sz w:val="24"/>
              </w:rPr>
              <w:t>心脏及血管</w:t>
            </w:r>
          </w:p>
        </w:tc>
        <w:tc>
          <w:tcPr>
            <w:tcW w:w="830" w:type="pct"/>
            <w:gridSpan w:val="3"/>
            <w:tcBorders>
              <w:left w:val="single" w:color="000000" w:sz="4" w:space="0"/>
              <w:bottom w:val="single" w:color="000000" w:sz="4" w:space="0"/>
              <w:right w:val="single" w:color="000000" w:sz="4" w:space="0"/>
            </w:tcBorders>
            <w:vAlign w:val="center"/>
          </w:tcPr>
          <w:p w14:paraId="0AAB31A6">
            <w:pPr>
              <w:widowControl/>
              <w:snapToGrid w:val="0"/>
              <w:rPr>
                <w:sz w:val="24"/>
              </w:rPr>
            </w:pPr>
          </w:p>
        </w:tc>
        <w:tc>
          <w:tcPr>
            <w:tcW w:w="892" w:type="pct"/>
            <w:vMerge w:val="continue"/>
            <w:tcBorders>
              <w:left w:val="single" w:color="000000" w:sz="4" w:space="0"/>
            </w:tcBorders>
            <w:vAlign w:val="center"/>
          </w:tcPr>
          <w:p w14:paraId="0A8FEDDD">
            <w:pPr>
              <w:widowControl/>
              <w:snapToGrid w:val="0"/>
              <w:rPr>
                <w:sz w:val="24"/>
              </w:rPr>
            </w:pPr>
          </w:p>
        </w:tc>
      </w:tr>
      <w:tr w14:paraId="3B89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77" w:type="pct"/>
            <w:vMerge w:val="continue"/>
            <w:tcBorders>
              <w:right w:val="single" w:color="000000" w:sz="4" w:space="0"/>
            </w:tcBorders>
            <w:vAlign w:val="center"/>
          </w:tcPr>
          <w:p w14:paraId="63E88E85">
            <w:pPr>
              <w:widowControl/>
              <w:snapToGrid w:val="0"/>
              <w:rPr>
                <w:sz w:val="24"/>
              </w:rPr>
            </w:pPr>
          </w:p>
        </w:tc>
        <w:tc>
          <w:tcPr>
            <w:tcW w:w="666" w:type="pct"/>
            <w:gridSpan w:val="2"/>
            <w:vMerge w:val="restart"/>
            <w:tcBorders>
              <w:left w:val="single" w:color="000000" w:sz="4" w:space="0"/>
              <w:right w:val="single" w:color="000000" w:sz="4" w:space="0"/>
            </w:tcBorders>
            <w:vAlign w:val="center"/>
          </w:tcPr>
          <w:p w14:paraId="0E145DA7">
            <w:pPr>
              <w:widowControl/>
              <w:snapToGrid w:val="0"/>
              <w:jc w:val="center"/>
              <w:rPr>
                <w:sz w:val="24"/>
              </w:rPr>
            </w:pPr>
            <w:r>
              <w:rPr>
                <w:rFonts w:hint="eastAsia" w:ascii="宋体" w:hAnsi="宋体" w:cs="宋体"/>
                <w:sz w:val="24"/>
              </w:rPr>
              <w:t>腹部器官</w:t>
            </w:r>
          </w:p>
        </w:tc>
        <w:tc>
          <w:tcPr>
            <w:tcW w:w="960" w:type="pct"/>
            <w:gridSpan w:val="7"/>
            <w:vMerge w:val="restart"/>
            <w:tcBorders>
              <w:top w:val="single" w:color="000000" w:sz="4" w:space="0"/>
              <w:left w:val="single" w:color="000000" w:sz="4" w:space="0"/>
              <w:right w:val="single" w:color="000000" w:sz="4" w:space="0"/>
            </w:tcBorders>
            <w:vAlign w:val="center"/>
          </w:tcPr>
          <w:p w14:paraId="6B606AEE">
            <w:pPr>
              <w:widowControl/>
              <w:snapToGrid w:val="0"/>
              <w:rPr>
                <w:sz w:val="24"/>
              </w:rPr>
            </w:pPr>
          </w:p>
        </w:tc>
        <w:tc>
          <w:tcPr>
            <w:tcW w:w="899" w:type="pct"/>
            <w:gridSpan w:val="4"/>
            <w:tcBorders>
              <w:top w:val="single" w:color="000000" w:sz="4" w:space="0"/>
              <w:left w:val="single" w:color="000000" w:sz="4" w:space="0"/>
              <w:bottom w:val="single" w:color="000000" w:sz="4" w:space="0"/>
              <w:right w:val="single" w:color="000000" w:sz="4" w:space="0"/>
            </w:tcBorders>
            <w:vAlign w:val="center"/>
          </w:tcPr>
          <w:p w14:paraId="1BB1F1BB">
            <w:pPr>
              <w:widowControl/>
              <w:snapToGrid w:val="0"/>
              <w:jc w:val="center"/>
              <w:rPr>
                <w:sz w:val="24"/>
              </w:rPr>
            </w:pPr>
            <w:r>
              <w:rPr>
                <w:rFonts w:hint="eastAsia" w:ascii="宋体" w:hAnsi="宋体" w:cs="宋体"/>
                <w:sz w:val="24"/>
              </w:rPr>
              <w:t>肝</w:t>
            </w:r>
          </w:p>
        </w:tc>
        <w:tc>
          <w:tcPr>
            <w:tcW w:w="1304" w:type="pct"/>
            <w:gridSpan w:val="5"/>
            <w:tcBorders>
              <w:top w:val="single" w:color="000000" w:sz="4" w:space="0"/>
              <w:left w:val="single" w:color="000000" w:sz="4" w:space="0"/>
              <w:bottom w:val="single" w:color="000000" w:sz="4" w:space="0"/>
              <w:right w:val="single" w:color="000000" w:sz="4" w:space="0"/>
            </w:tcBorders>
            <w:vAlign w:val="center"/>
          </w:tcPr>
          <w:p w14:paraId="08AFEB62">
            <w:pPr>
              <w:widowControl/>
              <w:snapToGrid w:val="0"/>
              <w:rPr>
                <w:sz w:val="24"/>
              </w:rPr>
            </w:pPr>
            <w:r>
              <w:rPr>
                <w:sz w:val="24"/>
              </w:rPr>
              <w:t xml:space="preserve"> </w:t>
            </w:r>
          </w:p>
        </w:tc>
        <w:tc>
          <w:tcPr>
            <w:tcW w:w="892" w:type="pct"/>
            <w:vMerge w:val="continue"/>
            <w:tcBorders>
              <w:left w:val="single" w:color="000000" w:sz="4" w:space="0"/>
            </w:tcBorders>
            <w:vAlign w:val="center"/>
          </w:tcPr>
          <w:p w14:paraId="7F5ECFFF">
            <w:pPr>
              <w:widowControl/>
              <w:snapToGrid w:val="0"/>
              <w:rPr>
                <w:sz w:val="24"/>
              </w:rPr>
            </w:pPr>
          </w:p>
        </w:tc>
      </w:tr>
      <w:tr w14:paraId="50594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77" w:type="pct"/>
            <w:vMerge w:val="continue"/>
            <w:tcBorders>
              <w:right w:val="single" w:color="000000" w:sz="4" w:space="0"/>
            </w:tcBorders>
            <w:vAlign w:val="center"/>
          </w:tcPr>
          <w:p w14:paraId="55FE61BF">
            <w:pPr>
              <w:widowControl/>
              <w:snapToGrid w:val="0"/>
              <w:rPr>
                <w:sz w:val="24"/>
              </w:rPr>
            </w:pPr>
          </w:p>
        </w:tc>
        <w:tc>
          <w:tcPr>
            <w:tcW w:w="666" w:type="pct"/>
            <w:gridSpan w:val="2"/>
            <w:vMerge w:val="continue"/>
            <w:tcBorders>
              <w:left w:val="single" w:color="000000" w:sz="4" w:space="0"/>
              <w:right w:val="single" w:color="000000" w:sz="4" w:space="0"/>
            </w:tcBorders>
            <w:vAlign w:val="center"/>
          </w:tcPr>
          <w:p w14:paraId="09B08B4E">
            <w:pPr>
              <w:widowControl/>
              <w:snapToGrid w:val="0"/>
              <w:jc w:val="center"/>
              <w:rPr>
                <w:sz w:val="24"/>
              </w:rPr>
            </w:pPr>
          </w:p>
        </w:tc>
        <w:tc>
          <w:tcPr>
            <w:tcW w:w="960" w:type="pct"/>
            <w:gridSpan w:val="7"/>
            <w:vMerge w:val="continue"/>
            <w:tcBorders>
              <w:left w:val="single" w:color="000000" w:sz="4" w:space="0"/>
              <w:right w:val="single" w:color="000000" w:sz="4" w:space="0"/>
            </w:tcBorders>
            <w:vAlign w:val="center"/>
          </w:tcPr>
          <w:p w14:paraId="45AB6175">
            <w:pPr>
              <w:widowControl/>
              <w:snapToGrid w:val="0"/>
              <w:rPr>
                <w:sz w:val="24"/>
              </w:rPr>
            </w:pPr>
          </w:p>
        </w:tc>
        <w:tc>
          <w:tcPr>
            <w:tcW w:w="899" w:type="pct"/>
            <w:gridSpan w:val="4"/>
            <w:tcBorders>
              <w:top w:val="single" w:color="000000" w:sz="4" w:space="0"/>
              <w:left w:val="single" w:color="000000" w:sz="4" w:space="0"/>
              <w:right w:val="single" w:color="000000" w:sz="4" w:space="0"/>
            </w:tcBorders>
            <w:vAlign w:val="center"/>
          </w:tcPr>
          <w:p w14:paraId="3ABB1D43">
            <w:pPr>
              <w:widowControl/>
              <w:snapToGrid w:val="0"/>
              <w:jc w:val="center"/>
              <w:rPr>
                <w:sz w:val="24"/>
              </w:rPr>
            </w:pPr>
            <w:r>
              <w:rPr>
                <w:rFonts w:hint="eastAsia" w:ascii="宋体" w:hAnsi="宋体" w:cs="宋体"/>
                <w:sz w:val="24"/>
              </w:rPr>
              <w:t>脾</w:t>
            </w:r>
          </w:p>
        </w:tc>
        <w:tc>
          <w:tcPr>
            <w:tcW w:w="1304" w:type="pct"/>
            <w:gridSpan w:val="5"/>
            <w:tcBorders>
              <w:top w:val="single" w:color="000000" w:sz="4" w:space="0"/>
              <w:left w:val="single" w:color="000000" w:sz="4" w:space="0"/>
              <w:right w:val="single" w:color="000000" w:sz="4" w:space="0"/>
            </w:tcBorders>
            <w:vAlign w:val="center"/>
          </w:tcPr>
          <w:p w14:paraId="145CF6F2">
            <w:pPr>
              <w:widowControl/>
              <w:snapToGrid w:val="0"/>
              <w:rPr>
                <w:sz w:val="24"/>
              </w:rPr>
            </w:pPr>
          </w:p>
        </w:tc>
        <w:tc>
          <w:tcPr>
            <w:tcW w:w="892" w:type="pct"/>
            <w:vMerge w:val="continue"/>
            <w:tcBorders>
              <w:left w:val="single" w:color="000000" w:sz="4" w:space="0"/>
            </w:tcBorders>
            <w:vAlign w:val="center"/>
          </w:tcPr>
          <w:p w14:paraId="01C187DE">
            <w:pPr>
              <w:widowControl/>
              <w:snapToGrid w:val="0"/>
              <w:rPr>
                <w:sz w:val="24"/>
              </w:rPr>
            </w:pPr>
          </w:p>
        </w:tc>
      </w:tr>
      <w:tr w14:paraId="453A8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77" w:type="pct"/>
            <w:vMerge w:val="continue"/>
            <w:tcBorders>
              <w:right w:val="single" w:color="000000" w:sz="4" w:space="0"/>
            </w:tcBorders>
            <w:vAlign w:val="center"/>
          </w:tcPr>
          <w:p w14:paraId="55EDE898">
            <w:pPr>
              <w:widowControl/>
              <w:snapToGrid w:val="0"/>
              <w:rPr>
                <w:sz w:val="24"/>
              </w:rPr>
            </w:pPr>
          </w:p>
        </w:tc>
        <w:tc>
          <w:tcPr>
            <w:tcW w:w="666" w:type="pct"/>
            <w:gridSpan w:val="2"/>
            <w:tcBorders>
              <w:left w:val="single" w:color="000000" w:sz="4" w:space="0"/>
              <w:right w:val="single" w:color="000000" w:sz="4" w:space="0"/>
            </w:tcBorders>
            <w:vAlign w:val="center"/>
          </w:tcPr>
          <w:p w14:paraId="5CC10B73">
            <w:pPr>
              <w:widowControl/>
              <w:snapToGrid w:val="0"/>
              <w:jc w:val="center"/>
              <w:rPr>
                <w:sz w:val="24"/>
              </w:rPr>
            </w:pPr>
            <w:r>
              <w:rPr>
                <w:rFonts w:hint="eastAsia" w:ascii="宋体" w:hAnsi="宋体" w:cs="宋体"/>
                <w:sz w:val="24"/>
              </w:rPr>
              <w:t>其他</w:t>
            </w:r>
          </w:p>
        </w:tc>
        <w:tc>
          <w:tcPr>
            <w:tcW w:w="3164" w:type="pct"/>
            <w:gridSpan w:val="16"/>
            <w:tcBorders>
              <w:left w:val="single" w:color="000000" w:sz="4" w:space="0"/>
              <w:right w:val="single" w:color="000000" w:sz="4" w:space="0"/>
            </w:tcBorders>
            <w:vAlign w:val="center"/>
          </w:tcPr>
          <w:p w14:paraId="55F553A9">
            <w:pPr>
              <w:widowControl/>
              <w:snapToGrid w:val="0"/>
              <w:rPr>
                <w:sz w:val="24"/>
              </w:rPr>
            </w:pPr>
          </w:p>
        </w:tc>
        <w:tc>
          <w:tcPr>
            <w:tcW w:w="892" w:type="pct"/>
            <w:vMerge w:val="continue"/>
            <w:tcBorders>
              <w:left w:val="single" w:color="000000" w:sz="4" w:space="0"/>
            </w:tcBorders>
            <w:vAlign w:val="center"/>
          </w:tcPr>
          <w:p w14:paraId="165E0DE1">
            <w:pPr>
              <w:widowControl/>
              <w:snapToGrid w:val="0"/>
              <w:rPr>
                <w:sz w:val="24"/>
              </w:rPr>
            </w:pPr>
          </w:p>
        </w:tc>
      </w:tr>
      <w:tr w14:paraId="182BF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43" w:type="pct"/>
            <w:gridSpan w:val="3"/>
            <w:vMerge w:val="restart"/>
            <w:tcBorders>
              <w:right w:val="single" w:color="000000" w:sz="4" w:space="0"/>
            </w:tcBorders>
            <w:vAlign w:val="center"/>
          </w:tcPr>
          <w:p w14:paraId="2502A26A">
            <w:pPr>
              <w:snapToGrid w:val="0"/>
              <w:jc w:val="center"/>
              <w:rPr>
                <w:sz w:val="24"/>
              </w:rPr>
            </w:pPr>
            <w:r>
              <w:rPr>
                <w:rFonts w:hint="eastAsia" w:ascii="宋体" w:hAnsi="宋体" w:cs="宋体"/>
                <w:kern w:val="13"/>
                <w:sz w:val="24"/>
              </w:rPr>
              <w:t>认定幼儿园教师资格人员必填</w:t>
            </w:r>
          </w:p>
        </w:tc>
        <w:tc>
          <w:tcPr>
            <w:tcW w:w="682" w:type="pct"/>
            <w:gridSpan w:val="6"/>
            <w:tcBorders>
              <w:left w:val="single" w:color="000000" w:sz="4" w:space="0"/>
              <w:right w:val="single" w:color="000000" w:sz="4" w:space="0"/>
            </w:tcBorders>
            <w:vAlign w:val="center"/>
          </w:tcPr>
          <w:p w14:paraId="0E395C40">
            <w:pPr>
              <w:snapToGrid w:val="0"/>
              <w:jc w:val="center"/>
              <w:rPr>
                <w:sz w:val="24"/>
              </w:rPr>
            </w:pPr>
            <w:r>
              <w:rPr>
                <w:rFonts w:hint="eastAsia" w:ascii="宋体" w:hAnsi="宋体" w:cs="宋体"/>
                <w:sz w:val="24"/>
              </w:rPr>
              <w:t>淋球菌</w:t>
            </w:r>
          </w:p>
        </w:tc>
        <w:tc>
          <w:tcPr>
            <w:tcW w:w="871" w:type="pct"/>
            <w:gridSpan w:val="3"/>
            <w:tcBorders>
              <w:left w:val="single" w:color="000000" w:sz="4" w:space="0"/>
            </w:tcBorders>
            <w:vAlign w:val="center"/>
          </w:tcPr>
          <w:p w14:paraId="2CE0F8CE">
            <w:pPr>
              <w:snapToGrid w:val="0"/>
              <w:jc w:val="right"/>
              <w:rPr>
                <w:sz w:val="24"/>
              </w:rPr>
            </w:pPr>
          </w:p>
        </w:tc>
        <w:tc>
          <w:tcPr>
            <w:tcW w:w="1311" w:type="pct"/>
            <w:gridSpan w:val="6"/>
            <w:tcBorders>
              <w:right w:val="single" w:color="000000" w:sz="4" w:space="0"/>
            </w:tcBorders>
            <w:vAlign w:val="center"/>
          </w:tcPr>
          <w:p w14:paraId="408DA77D">
            <w:pPr>
              <w:snapToGrid w:val="0"/>
              <w:jc w:val="center"/>
              <w:rPr>
                <w:sz w:val="24"/>
              </w:rPr>
            </w:pPr>
            <w:r>
              <w:rPr>
                <w:rFonts w:hint="eastAsia" w:ascii="宋体" w:hAnsi="宋体" w:cs="宋体"/>
                <w:sz w:val="24"/>
              </w:rPr>
              <w:t>滴虫</w:t>
            </w:r>
          </w:p>
        </w:tc>
        <w:tc>
          <w:tcPr>
            <w:tcW w:w="1191" w:type="pct"/>
            <w:gridSpan w:val="2"/>
            <w:tcBorders>
              <w:left w:val="single" w:color="000000" w:sz="4" w:space="0"/>
            </w:tcBorders>
          </w:tcPr>
          <w:p w14:paraId="568CE278">
            <w:pPr>
              <w:snapToGrid w:val="0"/>
              <w:jc w:val="center"/>
              <w:rPr>
                <w:sz w:val="24"/>
              </w:rPr>
            </w:pPr>
          </w:p>
        </w:tc>
      </w:tr>
      <w:tr w14:paraId="6F84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43" w:type="pct"/>
            <w:gridSpan w:val="3"/>
            <w:vMerge w:val="continue"/>
            <w:tcBorders>
              <w:right w:val="single" w:color="000000" w:sz="4" w:space="0"/>
            </w:tcBorders>
            <w:vAlign w:val="center"/>
          </w:tcPr>
          <w:p w14:paraId="74305FB9">
            <w:pPr>
              <w:snapToGrid w:val="0"/>
              <w:jc w:val="center"/>
              <w:rPr>
                <w:sz w:val="24"/>
              </w:rPr>
            </w:pPr>
          </w:p>
        </w:tc>
        <w:tc>
          <w:tcPr>
            <w:tcW w:w="682" w:type="pct"/>
            <w:gridSpan w:val="6"/>
            <w:tcBorders>
              <w:left w:val="single" w:color="000000" w:sz="4" w:space="0"/>
              <w:right w:val="single" w:color="000000" w:sz="4" w:space="0"/>
            </w:tcBorders>
            <w:vAlign w:val="center"/>
          </w:tcPr>
          <w:p w14:paraId="2BF639F5">
            <w:pPr>
              <w:snapToGrid w:val="0"/>
              <w:jc w:val="center"/>
              <w:rPr>
                <w:sz w:val="24"/>
              </w:rPr>
            </w:pPr>
            <w:r>
              <w:rPr>
                <w:rFonts w:hint="eastAsia" w:ascii="宋体" w:hAnsi="宋体" w:cs="宋体"/>
                <w:sz w:val="24"/>
              </w:rPr>
              <w:t>梅毒螺旋体</w:t>
            </w:r>
          </w:p>
        </w:tc>
        <w:tc>
          <w:tcPr>
            <w:tcW w:w="871" w:type="pct"/>
            <w:gridSpan w:val="3"/>
            <w:tcBorders>
              <w:left w:val="single" w:color="000000" w:sz="4" w:space="0"/>
            </w:tcBorders>
            <w:vAlign w:val="center"/>
          </w:tcPr>
          <w:p w14:paraId="37A57146">
            <w:pPr>
              <w:snapToGrid w:val="0"/>
              <w:jc w:val="right"/>
              <w:rPr>
                <w:sz w:val="24"/>
              </w:rPr>
            </w:pPr>
          </w:p>
        </w:tc>
        <w:tc>
          <w:tcPr>
            <w:tcW w:w="1311" w:type="pct"/>
            <w:gridSpan w:val="6"/>
            <w:tcBorders>
              <w:right w:val="single" w:color="000000" w:sz="4" w:space="0"/>
            </w:tcBorders>
            <w:vAlign w:val="center"/>
          </w:tcPr>
          <w:p w14:paraId="57C1CF91">
            <w:pPr>
              <w:snapToGrid w:val="0"/>
              <w:jc w:val="center"/>
              <w:rPr>
                <w:sz w:val="24"/>
              </w:rPr>
            </w:pPr>
            <w:r>
              <w:rPr>
                <w:rFonts w:hint="eastAsia" w:ascii="宋体" w:hAnsi="宋体" w:cs="宋体"/>
                <w:sz w:val="24"/>
              </w:rPr>
              <w:t>外阴阴道假丝酵母菌（念球菌）</w:t>
            </w:r>
          </w:p>
        </w:tc>
        <w:tc>
          <w:tcPr>
            <w:tcW w:w="1191" w:type="pct"/>
            <w:gridSpan w:val="2"/>
            <w:tcBorders>
              <w:left w:val="single" w:color="000000" w:sz="4" w:space="0"/>
            </w:tcBorders>
          </w:tcPr>
          <w:p w14:paraId="56D83AA9">
            <w:pPr>
              <w:snapToGrid w:val="0"/>
              <w:jc w:val="center"/>
              <w:rPr>
                <w:sz w:val="24"/>
              </w:rPr>
            </w:pPr>
          </w:p>
        </w:tc>
      </w:tr>
      <w:tr w14:paraId="09E8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943" w:type="pct"/>
            <w:gridSpan w:val="3"/>
            <w:tcBorders>
              <w:right w:val="single" w:color="000000" w:sz="4" w:space="0"/>
            </w:tcBorders>
            <w:vAlign w:val="center"/>
          </w:tcPr>
          <w:p w14:paraId="1ABDEF1D">
            <w:pPr>
              <w:snapToGrid w:val="0"/>
              <w:jc w:val="center"/>
              <w:rPr>
                <w:sz w:val="24"/>
              </w:rPr>
            </w:pPr>
            <w:r>
              <w:rPr>
                <w:rFonts w:hint="eastAsia" w:ascii="宋体" w:hAnsi="宋体" w:cs="宋体"/>
                <w:sz w:val="24"/>
              </w:rPr>
              <w:t>化验检查</w:t>
            </w:r>
          </w:p>
        </w:tc>
        <w:tc>
          <w:tcPr>
            <w:tcW w:w="4056" w:type="pct"/>
            <w:gridSpan w:val="17"/>
            <w:tcBorders>
              <w:left w:val="single" w:color="000000" w:sz="4" w:space="0"/>
            </w:tcBorders>
          </w:tcPr>
          <w:p w14:paraId="675A2880">
            <w:pPr>
              <w:snapToGrid w:val="0"/>
              <w:jc w:val="left"/>
              <w:rPr>
                <w:sz w:val="24"/>
              </w:rPr>
            </w:pPr>
            <w:r>
              <w:rPr>
                <w:sz w:val="24"/>
              </w:rPr>
              <w:t xml:space="preserve">         </w:t>
            </w:r>
            <w:r>
              <w:rPr>
                <w:rFonts w:hint="eastAsia" w:ascii="宋体" w:hAnsi="宋体" w:cs="宋体"/>
                <w:sz w:val="24"/>
              </w:rPr>
              <w:t>贴肝功能化验单</w:t>
            </w:r>
          </w:p>
          <w:p w14:paraId="7D7B0120">
            <w:pPr>
              <w:snapToGrid w:val="0"/>
              <w:jc w:val="left"/>
              <w:rPr>
                <w:sz w:val="24"/>
              </w:rPr>
            </w:pPr>
          </w:p>
          <w:p w14:paraId="4B57AF26">
            <w:pPr>
              <w:snapToGrid w:val="0"/>
              <w:jc w:val="left"/>
              <w:rPr>
                <w:sz w:val="24"/>
              </w:rPr>
            </w:pPr>
          </w:p>
          <w:p w14:paraId="19DD455B">
            <w:pPr>
              <w:snapToGrid w:val="0"/>
              <w:jc w:val="center"/>
              <w:rPr>
                <w:sz w:val="24"/>
              </w:rPr>
            </w:pPr>
            <w:r>
              <w:rPr>
                <w:rFonts w:hint="eastAsia" w:ascii="宋体" w:hAnsi="宋体" w:cs="宋体"/>
                <w:sz w:val="24"/>
              </w:rPr>
              <w:t>　　　　　　　　　　　　　　化验员（签章）：</w:t>
            </w:r>
          </w:p>
        </w:tc>
      </w:tr>
      <w:tr w14:paraId="5E611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943" w:type="pct"/>
            <w:gridSpan w:val="3"/>
            <w:tcBorders>
              <w:right w:val="single" w:color="000000" w:sz="4" w:space="0"/>
            </w:tcBorders>
            <w:vAlign w:val="center"/>
          </w:tcPr>
          <w:p w14:paraId="313D840D">
            <w:pPr>
              <w:snapToGrid w:val="0"/>
              <w:jc w:val="center"/>
              <w:rPr>
                <w:sz w:val="24"/>
              </w:rPr>
            </w:pPr>
            <w:r>
              <w:rPr>
                <w:rFonts w:hint="eastAsia" w:ascii="宋体" w:hAnsi="宋体" w:cs="宋体"/>
                <w:sz w:val="24"/>
              </w:rPr>
              <w:t>胸部</w:t>
            </w:r>
            <w:r>
              <w:rPr>
                <w:rFonts w:hint="eastAsia" w:ascii="宋体" w:hAnsi="宋体" w:cs="宋体"/>
                <w:sz w:val="24"/>
                <w:lang w:val="en-US" w:eastAsia="zh-CN"/>
              </w:rPr>
              <w:t>X</w:t>
            </w:r>
            <w:r>
              <w:rPr>
                <w:rFonts w:hint="eastAsia" w:ascii="宋体" w:hAnsi="宋体" w:cs="宋体"/>
                <w:sz w:val="24"/>
              </w:rPr>
              <w:t>线</w:t>
            </w:r>
          </w:p>
          <w:p w14:paraId="7CE8FDF4">
            <w:pPr>
              <w:snapToGrid w:val="0"/>
              <w:jc w:val="center"/>
              <w:rPr>
                <w:sz w:val="24"/>
              </w:rPr>
            </w:pPr>
            <w:r>
              <w:rPr>
                <w:rFonts w:hint="eastAsia" w:ascii="宋体" w:hAnsi="宋体" w:cs="宋体"/>
                <w:sz w:val="24"/>
              </w:rPr>
              <w:t>透　　视</w:t>
            </w:r>
          </w:p>
        </w:tc>
        <w:tc>
          <w:tcPr>
            <w:tcW w:w="4056" w:type="pct"/>
            <w:gridSpan w:val="17"/>
            <w:tcBorders>
              <w:left w:val="single" w:color="000000" w:sz="4" w:space="0"/>
            </w:tcBorders>
          </w:tcPr>
          <w:p w14:paraId="21AD61B0">
            <w:pPr>
              <w:snapToGrid w:val="0"/>
              <w:jc w:val="left"/>
              <w:rPr>
                <w:sz w:val="24"/>
              </w:rPr>
            </w:pPr>
          </w:p>
          <w:p w14:paraId="01984EBA">
            <w:pPr>
              <w:snapToGrid w:val="0"/>
              <w:jc w:val="left"/>
              <w:rPr>
                <w:sz w:val="24"/>
              </w:rPr>
            </w:pPr>
          </w:p>
          <w:p w14:paraId="24F35807">
            <w:pPr>
              <w:snapToGrid w:val="0"/>
              <w:jc w:val="left"/>
              <w:rPr>
                <w:sz w:val="24"/>
              </w:rPr>
            </w:pPr>
          </w:p>
          <w:p w14:paraId="2C9C13D1">
            <w:pPr>
              <w:snapToGrid w:val="0"/>
              <w:jc w:val="left"/>
              <w:rPr>
                <w:sz w:val="24"/>
              </w:rPr>
            </w:pPr>
            <w:r>
              <w:rPr>
                <w:sz w:val="24"/>
              </w:rPr>
              <w:t xml:space="preserve">                           </w:t>
            </w:r>
            <w:r>
              <w:rPr>
                <w:rFonts w:hint="eastAsia" w:ascii="宋体" w:hAnsi="宋体" w:cs="宋体"/>
                <w:sz w:val="24"/>
              </w:rPr>
              <w:t>　　　　</w:t>
            </w:r>
            <w:r>
              <w:rPr>
                <w:sz w:val="24"/>
              </w:rPr>
              <w:t xml:space="preserve">       </w:t>
            </w:r>
            <w:r>
              <w:rPr>
                <w:rFonts w:hint="eastAsia" w:ascii="宋体" w:hAnsi="宋体" w:cs="宋体"/>
                <w:sz w:val="24"/>
              </w:rPr>
              <w:t>　</w:t>
            </w:r>
            <w:r>
              <w:rPr>
                <w:sz w:val="24"/>
              </w:rPr>
              <w:t xml:space="preserve">  </w:t>
            </w:r>
            <w:r>
              <w:rPr>
                <w:rFonts w:hint="eastAsia" w:ascii="宋体" w:hAnsi="宋体" w:cs="宋体"/>
                <w:sz w:val="24"/>
              </w:rPr>
              <w:t>医师（签章）：</w:t>
            </w:r>
          </w:p>
        </w:tc>
      </w:tr>
      <w:tr w14:paraId="69E47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943" w:type="pct"/>
            <w:gridSpan w:val="3"/>
            <w:tcBorders>
              <w:right w:val="single" w:color="000000" w:sz="4" w:space="0"/>
            </w:tcBorders>
            <w:vAlign w:val="center"/>
          </w:tcPr>
          <w:p w14:paraId="527A14E3">
            <w:pPr>
              <w:snapToGrid w:val="0"/>
              <w:jc w:val="center"/>
              <w:rPr>
                <w:sz w:val="24"/>
              </w:rPr>
            </w:pPr>
            <w:r>
              <w:rPr>
                <w:rFonts w:hint="eastAsia" w:ascii="宋体" w:hAnsi="宋体" w:cs="宋体"/>
                <w:sz w:val="24"/>
              </w:rPr>
              <w:t>其他检查</w:t>
            </w:r>
          </w:p>
        </w:tc>
        <w:tc>
          <w:tcPr>
            <w:tcW w:w="4056" w:type="pct"/>
            <w:gridSpan w:val="17"/>
            <w:tcBorders>
              <w:left w:val="single" w:color="000000" w:sz="4" w:space="0"/>
            </w:tcBorders>
          </w:tcPr>
          <w:p w14:paraId="62219378">
            <w:pPr>
              <w:snapToGrid w:val="0"/>
              <w:jc w:val="left"/>
              <w:rPr>
                <w:sz w:val="24"/>
              </w:rPr>
            </w:pPr>
          </w:p>
        </w:tc>
      </w:tr>
      <w:tr w14:paraId="704F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7" w:hRule="atLeast"/>
        </w:trPr>
        <w:tc>
          <w:tcPr>
            <w:tcW w:w="943" w:type="pct"/>
            <w:gridSpan w:val="3"/>
            <w:tcBorders>
              <w:right w:val="single" w:color="000000" w:sz="4" w:space="0"/>
            </w:tcBorders>
            <w:vAlign w:val="center"/>
          </w:tcPr>
          <w:p w14:paraId="4418330D">
            <w:pPr>
              <w:snapToGrid w:val="0"/>
              <w:jc w:val="center"/>
              <w:rPr>
                <w:sz w:val="24"/>
              </w:rPr>
            </w:pPr>
            <w:r>
              <w:rPr>
                <w:rFonts w:hint="eastAsia" w:ascii="宋体" w:hAnsi="宋体" w:cs="宋体"/>
                <w:sz w:val="24"/>
              </w:rPr>
              <w:t>检查结论</w:t>
            </w:r>
          </w:p>
        </w:tc>
        <w:tc>
          <w:tcPr>
            <w:tcW w:w="2864" w:type="pct"/>
            <w:gridSpan w:val="15"/>
            <w:tcBorders>
              <w:left w:val="single" w:color="000000" w:sz="4" w:space="0"/>
              <w:right w:val="single" w:color="000000" w:sz="4" w:space="0"/>
            </w:tcBorders>
            <w:vAlign w:val="center"/>
          </w:tcPr>
          <w:p w14:paraId="7B517D84">
            <w:pPr>
              <w:snapToGrid w:val="0"/>
              <w:rPr>
                <w:sz w:val="24"/>
              </w:rPr>
            </w:pPr>
          </w:p>
          <w:p w14:paraId="65F4C41F">
            <w:pPr>
              <w:snapToGrid w:val="0"/>
              <w:rPr>
                <w:sz w:val="24"/>
              </w:rPr>
            </w:pPr>
            <w:r>
              <w:rPr>
                <w:rFonts w:hint="eastAsia" w:ascii="宋体" w:hAnsi="宋体" w:cs="宋体"/>
                <w:sz w:val="24"/>
              </w:rPr>
              <w:t>认定学科建议：不宜认定体检标准中第二部分</w:t>
            </w:r>
          </w:p>
          <w:p w14:paraId="67594EE8">
            <w:pPr>
              <w:snapToGrid w:val="0"/>
              <w:rPr>
                <w:sz w:val="24"/>
              </w:rPr>
            </w:pPr>
            <w:r>
              <w:rPr>
                <w:rFonts w:hint="eastAsia" w:ascii="宋体" w:hAnsi="宋体" w:cs="宋体"/>
                <w:sz w:val="24"/>
              </w:rPr>
              <w:t>第</w:t>
            </w:r>
            <w:r>
              <w:rPr>
                <w:sz w:val="24"/>
              </w:rPr>
              <w:t>□□</w:t>
            </w:r>
            <w:r>
              <w:rPr>
                <w:rFonts w:hint="eastAsia" w:ascii="宋体" w:hAnsi="宋体" w:cs="宋体"/>
                <w:sz w:val="24"/>
              </w:rPr>
              <w:t>，</w:t>
            </w:r>
            <w:r>
              <w:rPr>
                <w:sz w:val="24"/>
              </w:rPr>
              <w:t>□□</w:t>
            </w:r>
            <w:r>
              <w:rPr>
                <w:rFonts w:hint="eastAsia" w:ascii="宋体" w:hAnsi="宋体" w:cs="宋体"/>
                <w:sz w:val="24"/>
              </w:rPr>
              <w:t>，</w:t>
            </w:r>
            <w:r>
              <w:rPr>
                <w:sz w:val="24"/>
              </w:rPr>
              <w:t>□□</w:t>
            </w:r>
            <w:r>
              <w:rPr>
                <w:rFonts w:hint="eastAsia" w:ascii="宋体" w:hAnsi="宋体" w:cs="宋体"/>
                <w:sz w:val="24"/>
              </w:rPr>
              <w:t>，</w:t>
            </w:r>
            <w:r>
              <w:rPr>
                <w:sz w:val="24"/>
              </w:rPr>
              <w:t>□□</w:t>
            </w:r>
            <w:r>
              <w:rPr>
                <w:rFonts w:hint="eastAsia" w:ascii="宋体" w:hAnsi="宋体" w:cs="宋体"/>
                <w:sz w:val="24"/>
              </w:rPr>
              <w:t>，</w:t>
            </w:r>
            <w:r>
              <w:rPr>
                <w:sz w:val="24"/>
              </w:rPr>
              <w:t>□□</w:t>
            </w:r>
            <w:r>
              <w:rPr>
                <w:rFonts w:hint="eastAsia" w:ascii="宋体" w:hAnsi="宋体" w:cs="宋体"/>
                <w:sz w:val="24"/>
              </w:rPr>
              <w:t>条所列相关学科。</w:t>
            </w:r>
          </w:p>
          <w:p w14:paraId="6E33B4E4">
            <w:pPr>
              <w:snapToGrid w:val="0"/>
              <w:rPr>
                <w:sz w:val="24"/>
              </w:rPr>
            </w:pPr>
          </w:p>
          <w:p w14:paraId="2C95180D">
            <w:pPr>
              <w:snapToGrid w:val="0"/>
              <w:rPr>
                <w:sz w:val="24"/>
              </w:rPr>
            </w:pPr>
            <w:r>
              <w:rPr>
                <w:rFonts w:hint="eastAsia" w:ascii="宋体" w:hAnsi="宋体" w:cs="宋体"/>
                <w:sz w:val="24"/>
              </w:rPr>
              <w:t>体检结论：（</w:t>
            </w:r>
            <w:r>
              <w:rPr>
                <w:sz w:val="24"/>
              </w:rPr>
              <w:t>1.</w:t>
            </w:r>
            <w:r>
              <w:rPr>
                <w:rFonts w:hint="eastAsia" w:ascii="宋体" w:hAnsi="宋体" w:cs="宋体"/>
                <w:sz w:val="24"/>
              </w:rPr>
              <w:t>合格，</w:t>
            </w:r>
            <w:r>
              <w:rPr>
                <w:sz w:val="24"/>
              </w:rPr>
              <w:t>2.</w:t>
            </w:r>
            <w:r>
              <w:rPr>
                <w:rFonts w:hint="eastAsia" w:ascii="宋体" w:hAnsi="宋体" w:cs="宋体"/>
                <w:sz w:val="24"/>
              </w:rPr>
              <w:t>学科受限，</w:t>
            </w:r>
            <w:r>
              <w:rPr>
                <w:sz w:val="24"/>
              </w:rPr>
              <w:t>3.</w:t>
            </w:r>
            <w:r>
              <w:rPr>
                <w:rFonts w:hint="eastAsia" w:ascii="宋体" w:hAnsi="宋体" w:cs="宋体"/>
                <w:sz w:val="24"/>
              </w:rPr>
              <w:t>不合格）</w:t>
            </w:r>
          </w:p>
          <w:p w14:paraId="0DA6550F">
            <w:pPr>
              <w:snapToGrid w:val="0"/>
              <w:rPr>
                <w:sz w:val="24"/>
              </w:rPr>
            </w:pPr>
          </w:p>
          <w:p w14:paraId="09677CCE">
            <w:pPr>
              <w:snapToGrid w:val="0"/>
              <w:rPr>
                <w:sz w:val="24"/>
              </w:rPr>
            </w:pPr>
            <w:r>
              <w:rPr>
                <w:rFonts w:hint="eastAsia" w:ascii="宋体" w:hAnsi="宋体" w:cs="宋体"/>
                <w:sz w:val="24"/>
              </w:rPr>
              <w:t>负责医师（签章）：</w:t>
            </w:r>
          </w:p>
          <w:p w14:paraId="07A7B6E0">
            <w:pPr>
              <w:snapToGrid w:val="0"/>
              <w:rPr>
                <w:sz w:val="24"/>
              </w:rPr>
            </w:pPr>
          </w:p>
        </w:tc>
        <w:tc>
          <w:tcPr>
            <w:tcW w:w="1191" w:type="pct"/>
            <w:gridSpan w:val="2"/>
            <w:tcBorders>
              <w:left w:val="single" w:color="000000" w:sz="4" w:space="0"/>
            </w:tcBorders>
            <w:vAlign w:val="center"/>
          </w:tcPr>
          <w:p w14:paraId="74C2C75B">
            <w:pPr>
              <w:snapToGrid w:val="0"/>
              <w:ind w:firstLine="480" w:firstLineChars="200"/>
              <w:rPr>
                <w:sz w:val="24"/>
              </w:rPr>
            </w:pPr>
            <w:r>
              <w:rPr>
                <w:rFonts w:hint="eastAsia" w:ascii="宋体" w:hAnsi="宋体" w:cs="宋体"/>
                <w:sz w:val="24"/>
              </w:rPr>
              <w:t>体检医院盖章</w:t>
            </w:r>
          </w:p>
          <w:p w14:paraId="374FD60A">
            <w:pPr>
              <w:snapToGrid w:val="0"/>
              <w:jc w:val="center"/>
              <w:rPr>
                <w:sz w:val="24"/>
              </w:rPr>
            </w:pPr>
          </w:p>
          <w:p w14:paraId="2B45BEAF">
            <w:pPr>
              <w:snapToGrid w:val="0"/>
              <w:jc w:val="center"/>
              <w:rPr>
                <w:sz w:val="24"/>
              </w:rPr>
            </w:pPr>
          </w:p>
          <w:p w14:paraId="2FFB63E5">
            <w:pPr>
              <w:snapToGrid w:val="0"/>
              <w:jc w:val="center"/>
              <w:rPr>
                <w:sz w:val="24"/>
              </w:rPr>
            </w:pPr>
          </w:p>
          <w:p w14:paraId="0EBAB443">
            <w:pPr>
              <w:snapToGrid w:val="0"/>
              <w:jc w:val="center"/>
              <w:rPr>
                <w:sz w:val="24"/>
              </w:rPr>
            </w:pPr>
          </w:p>
          <w:p w14:paraId="76D740E4">
            <w:pPr>
              <w:snapToGrid w:val="0"/>
              <w:jc w:val="center"/>
              <w:rPr>
                <w:sz w:val="24"/>
              </w:rPr>
            </w:pPr>
            <w:r>
              <w:rPr>
                <w:sz w:val="24"/>
              </w:rPr>
              <w:t xml:space="preserve">    </w:t>
            </w:r>
            <w:bookmarkStart w:id="0" w:name="_GoBack"/>
            <w:bookmarkEnd w:id="0"/>
            <w:r>
              <w:rPr>
                <w:rFonts w:hint="eastAsia" w:ascii="宋体" w:hAnsi="宋体" w:cs="宋体"/>
                <w:sz w:val="24"/>
              </w:rPr>
              <w:t>年</w:t>
            </w:r>
            <w:r>
              <w:rPr>
                <w:sz w:val="24"/>
              </w:rPr>
              <w:t xml:space="preserve">    </w:t>
            </w:r>
            <w:r>
              <w:rPr>
                <w:rFonts w:hint="eastAsia" w:ascii="宋体" w:hAnsi="宋体" w:cs="宋体"/>
                <w:sz w:val="24"/>
              </w:rPr>
              <w:t>月</w:t>
            </w:r>
            <w:r>
              <w:rPr>
                <w:sz w:val="24"/>
              </w:rPr>
              <w:t xml:space="preserve">    </w:t>
            </w:r>
            <w:r>
              <w:rPr>
                <w:rFonts w:hint="eastAsia" w:ascii="宋体" w:hAnsi="宋体" w:cs="宋体"/>
                <w:sz w:val="24"/>
              </w:rPr>
              <w:t>日</w:t>
            </w:r>
          </w:p>
        </w:tc>
      </w:tr>
    </w:tbl>
    <w:p w14:paraId="58988F5C">
      <w:pPr>
        <w:snapToGrid w:val="0"/>
        <w:rPr>
          <w:rFonts w:eastAsia="黑体"/>
          <w:sz w:val="24"/>
        </w:rPr>
      </w:pPr>
    </w:p>
    <w:p w14:paraId="3A585A25">
      <w:pPr>
        <w:snapToGrid w:val="0"/>
        <w:rPr>
          <w:sz w:val="24"/>
        </w:rPr>
      </w:pPr>
      <w:r>
        <w:rPr>
          <w:rFonts w:hint="eastAsia" w:ascii="宋体" w:hAnsi="宋体" w:cs="宋体"/>
          <w:sz w:val="24"/>
        </w:rPr>
        <w:t>说明：</w:t>
      </w:r>
    </w:p>
    <w:p w14:paraId="4B47D1FB">
      <w:pPr>
        <w:snapToGrid w:val="0"/>
        <w:rPr>
          <w:sz w:val="24"/>
        </w:rPr>
      </w:pPr>
      <w:r>
        <w:rPr>
          <w:sz w:val="24"/>
        </w:rPr>
        <w:t>1.</w:t>
      </w:r>
      <w:r>
        <w:rPr>
          <w:rFonts w:hint="eastAsia" w:ascii="宋体" w:hAnsi="宋体" w:cs="宋体"/>
          <w:sz w:val="24"/>
        </w:rPr>
        <w:t>体检</w:t>
      </w:r>
      <w:r>
        <w:rPr>
          <w:rFonts w:hint="eastAsia" w:ascii="宋体" w:hAnsi="宋体" w:cs="宋体"/>
          <w:sz w:val="24"/>
          <w:lang w:eastAsia="zh-CN"/>
        </w:rPr>
        <w:t>应</w:t>
      </w:r>
      <w:r>
        <w:rPr>
          <w:rFonts w:hint="eastAsia" w:ascii="宋体" w:hAnsi="宋体" w:cs="宋体"/>
          <w:sz w:val="24"/>
        </w:rPr>
        <w:t>在</w:t>
      </w:r>
      <w:r>
        <w:rPr>
          <w:rFonts w:hint="eastAsia" w:ascii="宋体" w:hAnsi="宋体" w:eastAsia="宋体" w:cs="宋体"/>
          <w:sz w:val="24"/>
        </w:rPr>
        <w:t>怀化市城区</w:t>
      </w:r>
      <w:r>
        <w:rPr>
          <w:rFonts w:hint="eastAsia" w:ascii="宋体" w:hAnsi="宋体" w:eastAsia="宋体" w:cs="宋体"/>
          <w:sz w:val="24"/>
          <w:lang w:eastAsia="zh-CN"/>
        </w:rPr>
        <w:t>内</w:t>
      </w:r>
      <w:r>
        <w:rPr>
          <w:rFonts w:hint="eastAsia" w:ascii="宋体" w:hAnsi="宋体" w:eastAsia="宋体" w:cs="宋体"/>
          <w:sz w:val="24"/>
        </w:rPr>
        <w:t>公立医院进</w:t>
      </w:r>
      <w:r>
        <w:rPr>
          <w:rFonts w:hint="eastAsia" w:ascii="宋体" w:hAnsi="宋体" w:cs="宋体"/>
          <w:sz w:val="24"/>
        </w:rPr>
        <w:t>行，并必须包括传染病和精神病史等项目。高等学校教师资格认定体检由拟聘任教学校统一组织在市州以上医院进行。</w:t>
      </w:r>
    </w:p>
    <w:p w14:paraId="43049B1D">
      <w:pPr>
        <w:snapToGrid w:val="0"/>
        <w:rPr>
          <w:sz w:val="24"/>
        </w:rPr>
      </w:pPr>
      <w:r>
        <w:rPr>
          <w:sz w:val="24"/>
        </w:rPr>
        <w:t>2.</w:t>
      </w:r>
      <w:r>
        <w:rPr>
          <w:rFonts w:hint="eastAsia" w:ascii="宋体" w:hAnsi="宋体" w:cs="宋体"/>
          <w:sz w:val="24"/>
        </w:rPr>
        <w:t>体检标准参照《普通高等学校招生体检工作指导意见》（教学〔</w:t>
      </w:r>
      <w:r>
        <w:rPr>
          <w:sz w:val="24"/>
        </w:rPr>
        <w:t>2003</w:t>
      </w:r>
      <w:r>
        <w:rPr>
          <w:rFonts w:hint="eastAsia" w:ascii="宋体" w:hAnsi="宋体" w:cs="宋体"/>
          <w:sz w:val="24"/>
        </w:rPr>
        <w:t>〕</w:t>
      </w:r>
      <w:r>
        <w:rPr>
          <w:sz w:val="24"/>
        </w:rPr>
        <w:t>3</w:t>
      </w:r>
      <w:r>
        <w:rPr>
          <w:rFonts w:hint="eastAsia" w:ascii="宋体" w:hAnsi="宋体" w:cs="宋体"/>
          <w:sz w:val="24"/>
        </w:rPr>
        <w:t>号）和《教育部办公厅、卫生部办公厅关于普通高等学校招生学生入学身体检查取消乙肝项目检测有关问题的通知》（教学厅〔</w:t>
      </w:r>
      <w:r>
        <w:rPr>
          <w:sz w:val="24"/>
        </w:rPr>
        <w:t>2010</w:t>
      </w:r>
      <w:r>
        <w:rPr>
          <w:rFonts w:hint="eastAsia" w:ascii="宋体" w:hAnsi="宋体" w:cs="宋体"/>
          <w:sz w:val="24"/>
        </w:rPr>
        <w:t>〕</w:t>
      </w:r>
      <w:r>
        <w:rPr>
          <w:sz w:val="24"/>
        </w:rPr>
        <w:t>2</w:t>
      </w:r>
      <w:r>
        <w:rPr>
          <w:rFonts w:hint="eastAsia" w:ascii="宋体" w:hAnsi="宋体" w:cs="宋体"/>
          <w:sz w:val="24"/>
        </w:rPr>
        <w:t>号）的有关规定执行。</w:t>
      </w:r>
    </w:p>
    <w:p w14:paraId="2A361BD1">
      <w:pPr>
        <w:snapToGrid w:val="0"/>
        <w:rPr>
          <w:rFonts w:hint="eastAsia"/>
        </w:rPr>
      </w:pPr>
      <w:r>
        <w:t>3.</w:t>
      </w:r>
      <w:r>
        <w:rPr>
          <w:rFonts w:hint="eastAsia"/>
        </w:rPr>
        <w:t>承担体检的医院应当根据上述标准，对被检人员做出合格、学科受限或不合格的结论。</w:t>
      </w:r>
    </w:p>
    <w:p w14:paraId="4A31544B">
      <w:pPr>
        <w:snapToGrid w:val="0"/>
      </w:pPr>
    </w:p>
    <w:sectPr>
      <w:pgSz w:w="11906" w:h="16838"/>
      <w:pgMar w:top="1134" w:right="1134" w:bottom="1134"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8E589">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EB5EF">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3F7AC">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7291E">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EFBC3">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A0696">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B6F1E"/>
    <w:multiLevelType w:val="singleLevel"/>
    <w:tmpl w:val="EFFB6F1E"/>
    <w:lvl w:ilvl="0" w:tentative="0">
      <w:start w:val="2"/>
      <w:numFmt w:val="chineseCounting"/>
      <w:suff w:val="nothing"/>
      <w:lvlText w:val="（%1）"/>
      <w:lvlJc w:val="left"/>
      <w:rPr>
        <w:rFonts w:hint="eastAsia"/>
      </w:rPr>
    </w:lvl>
  </w:abstractNum>
  <w:abstractNum w:abstractNumId="1">
    <w:nsid w:val="7F37B2E9"/>
    <w:multiLevelType w:val="singleLevel"/>
    <w:tmpl w:val="7F37B2E9"/>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79A87BC"/>
    <w:rsid w:val="17B9B36B"/>
    <w:rsid w:val="2FBE1935"/>
    <w:rsid w:val="35DE9133"/>
    <w:rsid w:val="37B5380D"/>
    <w:rsid w:val="3D3DE874"/>
    <w:rsid w:val="3F1E1263"/>
    <w:rsid w:val="47D771F9"/>
    <w:rsid w:val="4BFE84EF"/>
    <w:rsid w:val="4CC3C4E5"/>
    <w:rsid w:val="55FB2246"/>
    <w:rsid w:val="5B7FF5ED"/>
    <w:rsid w:val="5D8B6C0C"/>
    <w:rsid w:val="5F1FEF71"/>
    <w:rsid w:val="5F9EA8FB"/>
    <w:rsid w:val="5FEF0025"/>
    <w:rsid w:val="67FC0F82"/>
    <w:rsid w:val="6B77E1BB"/>
    <w:rsid w:val="6D7FFAD1"/>
    <w:rsid w:val="6EFBB9DE"/>
    <w:rsid w:val="6EFF7B5F"/>
    <w:rsid w:val="6F7D1D15"/>
    <w:rsid w:val="71BF83DD"/>
    <w:rsid w:val="737F763F"/>
    <w:rsid w:val="74577B4E"/>
    <w:rsid w:val="75FF1677"/>
    <w:rsid w:val="7777C820"/>
    <w:rsid w:val="7BBFBC5B"/>
    <w:rsid w:val="7BDF95DE"/>
    <w:rsid w:val="7D0B1C39"/>
    <w:rsid w:val="7E5E87AE"/>
    <w:rsid w:val="7EBD279B"/>
    <w:rsid w:val="7ECAF8EF"/>
    <w:rsid w:val="7EDF2506"/>
    <w:rsid w:val="7F15515A"/>
    <w:rsid w:val="7F7AAC94"/>
    <w:rsid w:val="85FEB3B8"/>
    <w:rsid w:val="9767405D"/>
    <w:rsid w:val="9D3731C8"/>
    <w:rsid w:val="BEFED42F"/>
    <w:rsid w:val="BFADE2CC"/>
    <w:rsid w:val="BFF7B14F"/>
    <w:rsid w:val="C79A87BC"/>
    <w:rsid w:val="C7BC343B"/>
    <w:rsid w:val="D77DBF6A"/>
    <w:rsid w:val="DF4DC630"/>
    <w:rsid w:val="DFFB996E"/>
    <w:rsid w:val="EDBBE5CE"/>
    <w:rsid w:val="F3FE7E71"/>
    <w:rsid w:val="F5773445"/>
    <w:rsid w:val="F77BB672"/>
    <w:rsid w:val="F7F79138"/>
    <w:rsid w:val="FBBF5B86"/>
    <w:rsid w:val="FDFFBA1F"/>
    <w:rsid w:val="FFB78427"/>
    <w:rsid w:val="FFFD2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3415</Words>
  <Characters>3648</Characters>
  <Lines>0</Lines>
  <Paragraphs>0</Paragraphs>
  <TotalTime>10</TotalTime>
  <ScaleCrop>false</ScaleCrop>
  <LinksUpToDate>false</LinksUpToDate>
  <CharactersWithSpaces>3854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2026-04-01T17:14:00Z</dcterms:created>
  <dc:creator>LaiLifan</dc:creator>
  <cp:lastModifiedBy>LaiLifan</cp:lastModifiedBy>
  <dcterms:modified xsi:type="dcterms:W3CDTF">2026-04-07T09:22:28Z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D6CECF6A54EB4B52BE11643B132F9BDA_13</vt:lpwstr>
  </property>
  <property fmtid="{D5CDD505-2E9C-101B-9397-08002B2CF9AE}" pid="4" name="KSOTemplateDocerSaveRecord">
    <vt:lpwstr>eyJoZGlkIjoiM2ZkNmU4NzQ2ZjZiZjRhNjllMGIyYTQ5YWEyODIyZGIiLCJ1c2VySWQiOiI3NzEyNjU4OTgifQ==</vt:lpwstr>
  </property>
</Properties>
</file>