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5BCF2">
      <w:pPr>
        <w:pStyle w:val="2"/>
        <w:jc w:val="center"/>
      </w:pPr>
      <w:bookmarkStart w:id="0" w:name="_GoBack"/>
      <w:bookmarkEnd w:id="0"/>
      <w:r>
        <w:rPr>
          <w:rFonts w:hint="eastAsia"/>
          <w:lang w:val="en-US" w:eastAsia="zh-CN"/>
        </w:rPr>
        <w:t>怀化市实验中学24年</w:t>
      </w:r>
      <w:r>
        <w:t>名师工作室</w:t>
      </w:r>
    </w:p>
    <w:p w14:paraId="64BFE68D">
      <w:pPr>
        <w:pStyle w:val="2"/>
        <w:jc w:val="center"/>
      </w:pPr>
      <w:r>
        <w:t>项目支出绩效自评报告
</w:t>
      </w:r>
    </w:p>
    <w:p w14:paraId="5D33CA8B">
      <w:pPr>
        <w:pStyle w:val="3"/>
      </w:pPr>
      <w:r>
        <w:t>一、项目概况
</w:t>
      </w:r>
    </w:p>
    <w:p w14:paraId="59B933B4">
      <w:pPr>
        <w:pStyle w:val="4"/>
      </w:pPr>
      <w:r>
        <w:t>（一）项目基本情况
</w:t>
      </w:r>
    </w:p>
    <w:p w14:paraId="40A55C4A">
      <w:pPr>
        <w:pStyle w:val="18"/>
        <w:numPr>
          <w:ilvl w:val="0"/>
          <w:numId w:val="1"/>
        </w:numPr>
        <w:ind w:left="288" w:leftChars="0" w:firstLine="846" w:firstLineChars="0"/>
        <w:rPr>
          <w:rFonts w:hint="eastAsia" w:ascii="宋体" w:hAnsi="宋体" w:eastAsia="宋体" w:cs="宋体"/>
          <w:sz w:val="30"/>
          <w:szCs w:val="30"/>
        </w:rPr>
      </w:pPr>
      <w:r>
        <w:rPr>
          <w:rFonts w:hint="eastAsia" w:ascii="宋体" w:hAnsi="宋体" w:eastAsia="宋体" w:cs="宋体"/>
          <w:sz w:val="30"/>
          <w:szCs w:val="30"/>
          <w:lang w:val="en-US" w:eastAsia="zh-CN"/>
        </w:rPr>
        <w:t>实验中学“杨柳物理名师工作室”</w:t>
      </w:r>
      <w:r>
        <w:rPr>
          <w:rFonts w:hint="eastAsia" w:ascii="宋体" w:hAnsi="宋体" w:eastAsia="宋体" w:cs="宋体"/>
          <w:sz w:val="30"/>
          <w:szCs w:val="30"/>
        </w:rPr>
        <w:t>在该项目管理中承担统筹规划与监督指导职能。负责制定名师工作室建设与发展的整体规划，明确项目的目标、任务和要求；组织项目申报、评审和立项工作；对项目实施过程进行定期检查和监督，确保项目按照既定计划推进；协调解决项目实施过程中遇到的问题和困难，整合各方资源支持项目开展；对项目成果进行验收和评估，总结经验教训，为后续项目实施提供参考。
</w:t>
      </w:r>
    </w:p>
    <w:p w14:paraId="3BBFD5C9">
      <w:pPr>
        <w:pStyle w:val="18"/>
        <w:numPr>
          <w:ilvl w:val="0"/>
          <w:numId w:val="1"/>
        </w:numPr>
        <w:ind w:left="288" w:leftChars="0" w:firstLine="846" w:firstLineChars="0"/>
        <w:rPr>
          <w:rFonts w:hint="eastAsia" w:ascii="宋体" w:hAnsi="宋体" w:eastAsia="宋体" w:cs="宋体"/>
          <w:sz w:val="30"/>
          <w:szCs w:val="30"/>
        </w:rPr>
      </w:pPr>
      <w:r>
        <w:rPr>
          <w:rFonts w:hint="eastAsia" w:ascii="宋体" w:hAnsi="宋体" w:eastAsia="宋体" w:cs="宋体"/>
          <w:sz w:val="30"/>
          <w:szCs w:val="30"/>
        </w:rPr>
        <w:t>项目立项依据《关于加强新时代名师工作室建设的指导意见》等相关文件精神，旨在充分发挥名师的示范引领和辐射带动作用，培养造就一批师德高尚、业务精湛、充满活力的高素质专业化教师队伍，推动教育教学改革创新，提高教育教学质量。资金申报依据项目建设的实际需求，包括师资培训、教学资源建设、设备购置等方面的费用预算。
</w:t>
      </w:r>
    </w:p>
    <w:p w14:paraId="3EDFED8A">
      <w:pPr>
        <w:pStyle w:val="18"/>
        <w:numPr>
          <w:ilvl w:val="0"/>
          <w:numId w:val="1"/>
        </w:numPr>
        <w:ind w:left="288" w:leftChars="0" w:firstLine="846" w:firstLineChars="0"/>
        <w:rPr>
          <w:rFonts w:hint="eastAsia" w:ascii="宋体" w:hAnsi="宋体" w:eastAsia="宋体" w:cs="宋体"/>
          <w:sz w:val="30"/>
          <w:szCs w:val="30"/>
        </w:rPr>
      </w:pPr>
      <w:r>
        <w:rPr>
          <w:rFonts w:hint="eastAsia" w:ascii="宋体" w:hAnsi="宋体" w:eastAsia="宋体" w:cs="宋体"/>
          <w:sz w:val="30"/>
          <w:szCs w:val="30"/>
        </w:rPr>
        <w:t>资金管理办法依据上级财政部门和教育主管部门的相关规定制定，明确了资金的使用范围、审批程序、监督管理等内容。资金支持具体项目的条件为符合名师工作室建设规划和目标，且项目实施方案切实可行、预算合理。支持范围包括教师培训、教学研究、课程开发、学术交流、设备购置、资料购买等与名师工作室建设和发展相关的支出。支持方式采用直接拨付，项目实施单位按照规定的程序和要求使用资金。
</w:t>
      </w:r>
    </w:p>
    <w:p w14:paraId="75DAB81A">
      <w:pPr>
        <w:pStyle w:val="18"/>
        <w:numPr>
          <w:ilvl w:val="0"/>
          <w:numId w:val="1"/>
        </w:numPr>
        <w:ind w:left="288" w:leftChars="0" w:firstLine="846" w:firstLineChars="0"/>
        <w:rPr>
          <w:rFonts w:hint="eastAsia" w:ascii="宋体" w:hAnsi="宋体" w:eastAsia="宋体" w:cs="宋体"/>
          <w:sz w:val="30"/>
          <w:szCs w:val="30"/>
        </w:rPr>
      </w:pPr>
      <w:r>
        <w:rPr>
          <w:rFonts w:hint="eastAsia" w:ascii="宋体" w:hAnsi="宋体" w:eastAsia="宋体" w:cs="宋体"/>
          <w:sz w:val="30"/>
          <w:szCs w:val="30"/>
        </w:rPr>
        <w:t>资金分配遵循 “突出重点、统筹兼顾、注重实效” 的原则。综合考虑名师工作室的建设目标、任务量、实施难度以及区域教育发展需求等因素，优先保障师资培训、教学资源建设等重点项目的资金需求，确保资金能够充分发挥效益，推动名师工作室建设取得实效。
</w:t>
      </w:r>
    </w:p>
    <w:p w14:paraId="4C99AB89">
      <w:pPr>
        <w:pStyle w:val="4"/>
      </w:pPr>
      <w:r>
        <w:t>（二）项目绩效目标
</w:t>
      </w:r>
    </w:p>
    <w:p w14:paraId="00B79D25">
      <w:pPr>
        <w:pStyle w:val="18"/>
        <w:numPr>
          <w:ilvl w:val="0"/>
          <w:numId w:val="2"/>
        </w:numPr>
        <w:ind w:left="288" w:leftChars="0" w:firstLine="846" w:firstLineChars="0"/>
        <w:rPr>
          <w:sz w:val="30"/>
          <w:szCs w:val="30"/>
        </w:rPr>
      </w:pPr>
      <w:r>
        <w:rPr>
          <w:sz w:val="30"/>
          <w:szCs w:val="30"/>
        </w:rPr>
        <w:t>项目主要内容包括开展线下集中研修培训，提升教师的教育教学理论水平和实践能力；购买工作书籍、物理期刊、物理实验材料，丰富教学资源，支持教学研究和课程开发；购置工作室专用笔记本电脑，改善工作室的办公条件，提高工作效率。
</w:t>
      </w:r>
    </w:p>
    <w:p w14:paraId="53F93574">
      <w:pPr>
        <w:pStyle w:val="18"/>
        <w:numPr>
          <w:ilvl w:val="0"/>
          <w:numId w:val="2"/>
        </w:numPr>
        <w:ind w:left="288" w:leftChars="0" w:firstLine="846" w:firstLineChars="0"/>
        <w:rPr>
          <w:sz w:val="30"/>
          <w:szCs w:val="30"/>
        </w:rPr>
      </w:pPr>
      <w:r>
        <w:rPr>
          <w:sz w:val="30"/>
          <w:szCs w:val="30"/>
        </w:rPr>
        <w:t>具体绩效目标量化、细化如下：开展 2024 - 2025 学年线下集中研修培训不少于 30 人次，培训内容涵盖教育教学新理念、学科前沿知识、教学方法与技巧等方面，培训后教师的教学能力和专业素养显著提升；购买工作书籍、物理期刊、物理实验材料，满足教师教学研究和课程开发的需求，形成一批优质的教学资源；购置性能良好的工作室专用笔记本电脑，确保能够满足日常办公、教学资源制作、学术交流等工作需求。项目实施进度计划为：2024 年 10 月完成资金下达和项目启动；2024 年 11 月完成线下集中研修培训的筹备工作；2024 年 12 月开展线下集中研修培训；完成工作书籍、物理期刊、物理实验材料的采购；完成工作室专用笔记本电脑的购置。
</w:t>
      </w:r>
    </w:p>
    <w:p w14:paraId="42E7CC45">
      <w:pPr>
        <w:pStyle w:val="18"/>
        <w:numPr>
          <w:ilvl w:val="0"/>
          <w:numId w:val="2"/>
        </w:numPr>
        <w:ind w:left="288" w:leftChars="0" w:firstLine="846" w:firstLineChars="0"/>
        <w:rPr>
          <w:sz w:val="30"/>
          <w:szCs w:val="30"/>
        </w:rPr>
      </w:pPr>
      <w:r>
        <w:rPr>
          <w:sz w:val="30"/>
          <w:szCs w:val="30"/>
        </w:rPr>
        <w:t>申报内容与实际工作开展情况相符，申报目标合理可行。项目在申报前进行了充分的调研和论证，结合名师工作室的实际需求和发展规划制定了详细的实施方案和预算。同时，项目实施过程有明确的计划和措施保障，具备实现目标的条件和能力。
</w:t>
      </w:r>
    </w:p>
    <w:p w14:paraId="2E19488F">
      <w:pPr>
        <w:pStyle w:val="4"/>
      </w:pPr>
      <w:r>
        <w:t>（三）项目自评步骤及方法
</w:t>
      </w:r>
    </w:p>
    <w:p w14:paraId="14069621">
      <w:pPr>
        <w:pStyle w:val="18"/>
        <w:ind w:firstLine="600" w:firstLineChars="200"/>
        <w:rPr>
          <w:rFonts w:hint="eastAsia" w:ascii="宋体" w:hAnsi="宋体" w:eastAsia="宋体" w:cs="宋体"/>
          <w:sz w:val="30"/>
          <w:szCs w:val="30"/>
        </w:rPr>
      </w:pPr>
      <w:r>
        <w:rPr>
          <w:rFonts w:hint="eastAsia" w:ascii="宋体" w:hAnsi="宋体" w:eastAsia="宋体" w:cs="宋体"/>
          <w:sz w:val="30"/>
          <w:szCs w:val="30"/>
        </w:rPr>
        <w:t>项目绩效自评采用资料收集、实地考察、问卷调查和数据分析相结合的方法。首先，收集项目立项文件、资金下达文件、财务凭证、培训记录、采购合同等相关资料；其次，实地考察名师工作室的建设和运行情况，查看设备使用、教学资源建设等情况；然后，通过问卷调查的方式了解教师对培训的满意度和教学能力提升情况；最后，对收集到的数据进行整理和分析，对照绩效评价指标体系进行综合评价，形成自评结论。
</w:t>
      </w:r>
    </w:p>
    <w:p w14:paraId="3F209DC5">
      <w:pPr>
        <w:pStyle w:val="3"/>
      </w:pPr>
      <w:r>
        <w:t>二、项目资金申报及使用情况
</w:t>
      </w:r>
    </w:p>
    <w:p w14:paraId="1FD49911">
      <w:pPr>
        <w:pStyle w:val="4"/>
      </w:pPr>
      <w:r>
        <w:t>（一）项目资金申报及批复情况
</w:t>
      </w:r>
    </w:p>
    <w:p w14:paraId="658B1368">
      <w:pPr>
        <w:pStyle w:val="18"/>
        <w:ind w:firstLine="600" w:firstLineChars="200"/>
        <w:rPr>
          <w:rFonts w:hint="eastAsia" w:ascii="宋体" w:hAnsi="宋体" w:eastAsia="宋体" w:cs="宋体"/>
          <w:sz w:val="30"/>
          <w:szCs w:val="30"/>
        </w:rPr>
      </w:pPr>
      <w:r>
        <w:rPr>
          <w:rFonts w:hint="eastAsia" w:ascii="宋体" w:hAnsi="宋体" w:eastAsia="宋体" w:cs="宋体"/>
          <w:sz w:val="30"/>
          <w:szCs w:val="30"/>
        </w:rPr>
        <w:t>项目实施单位根据名师工作室建设规划和实际需求，编制项目资金申报书，向相关部门申报 2024 年名师工作室项目资金 5 万元。申报材料包括项目实施方案、资金预算明细表、师资培训计划、教学资源建设计划等。相关部门对申报材料进行审核后，于 2024 年 10 月 14 日下达资金批复文件，批准项目预算资金 5 万元。在项目实施过程中，未发生预算调整情况。
</w:t>
      </w:r>
    </w:p>
    <w:p w14:paraId="0F332472">
      <w:pPr>
        <w:pStyle w:val="4"/>
      </w:pPr>
      <w:r>
        <w:t>（二）资金计划、到位及使用情况
</w:t>
      </w:r>
    </w:p>
    <w:p w14:paraId="63402B6F">
      <w:pPr>
        <w:pStyle w:val="18"/>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72"/>
        <w:gridCol w:w="2137"/>
        <w:gridCol w:w="2137"/>
        <w:gridCol w:w="2207"/>
        <w:gridCol w:w="2153"/>
      </w:tblGrid>
      <w:tr w14:paraId="1BCB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CFD6A1B">
            <w:pPr>
              <w:pStyle w:val="18"/>
            </w:pPr>
            <w:r>
              <w:t>资金来源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5AC1730">
            <w:pPr>
              <w:pStyle w:val="18"/>
            </w:pPr>
            <w:r>
              <w:t>计划金额（万元）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FDF619F">
            <w:pPr>
              <w:pStyle w:val="18"/>
            </w:pPr>
            <w:r>
              <w:t>到位金额（万元）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7EBCAA8">
            <w:pPr>
              <w:pStyle w:val="18"/>
            </w:pPr>
            <w:r>
              <w:t>到位率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4537271">
            <w:pPr>
              <w:pStyle w:val="18"/>
            </w:pPr>
            <w:r>
              <w:t>到位时间
</w:t>
            </w:r>
          </w:p>
        </w:tc>
      </w:tr>
      <w:tr w14:paraId="191F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48130BA">
            <w:pPr>
              <w:pStyle w:val="18"/>
            </w:pPr>
            <w:r>
              <w:t>财政拨款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291568D">
            <w:pPr>
              <w:pStyle w:val="18"/>
            </w:pPr>
            <w:r>
              <w:t>5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341D728">
            <w:pPr>
              <w:pStyle w:val="18"/>
            </w:pPr>
            <w:r>
              <w:t>5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74FB0E8">
            <w:pPr>
              <w:pStyle w:val="18"/>
            </w:pPr>
            <w:r>
              <w:t>100%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50508C0">
            <w:pPr>
              <w:pStyle w:val="18"/>
            </w:pPr>
            <w:r>
              <w:t>2024 年 10 月 14 日
</w:t>
            </w:r>
          </w:p>
        </w:tc>
      </w:tr>
      <w:tr w14:paraId="6F8D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289D92E">
            <w:pPr>
              <w:pStyle w:val="18"/>
            </w:pPr>
            <w:r>
              <w:t>项目单位自筹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1753BFCE">
            <w:pPr>
              <w:pStyle w:val="18"/>
            </w:pPr>
            <w: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53FF053">
            <w:pPr>
              <w:pStyle w:val="18"/>
            </w:pPr>
            <w: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9BA8BF2">
            <w:pPr>
              <w:pStyle w:val="18"/>
            </w:pPr>
            <w: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0FED1CF">
            <w:pPr>
              <w:pStyle w:val="18"/>
            </w:pPr>
            <w:r>
              <w:t>-
</w:t>
            </w:r>
          </w:p>
        </w:tc>
      </w:tr>
      <w:tr w14:paraId="2F82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6A39252">
            <w:pPr>
              <w:pStyle w:val="18"/>
            </w:pPr>
            <w:r>
              <w:t>其他渠道资金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3C3DC95">
            <w:pPr>
              <w:pStyle w:val="18"/>
            </w:pPr>
            <w: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5144D81">
            <w:pPr>
              <w:pStyle w:val="18"/>
            </w:pPr>
            <w: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B3DC124">
            <w:pPr>
              <w:pStyle w:val="18"/>
            </w:pPr>
            <w: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627F6E9">
            <w:pPr>
              <w:pStyle w:val="18"/>
            </w:pPr>
            <w:r>
              <w:t>-
</w:t>
            </w:r>
          </w:p>
        </w:tc>
      </w:tr>
    </w:tbl>
    <w:p w14:paraId="227C4FD3">
      <w:pPr>
        <w:pStyle w:val="18"/>
        <w:numPr>
          <w:ilvl w:val="0"/>
          <w:numId w:val="3"/>
        </w:numPr>
        <w:ind w:left="288" w:leftChars="0" w:firstLine="846" w:firstLineChars="0"/>
        <w:rPr>
          <w:rFonts w:hint="eastAsia" w:ascii="宋体" w:hAnsi="宋体" w:eastAsia="宋体" w:cs="宋体"/>
          <w:sz w:val="30"/>
          <w:szCs w:val="30"/>
        </w:rPr>
      </w:pPr>
      <w:r>
        <w:rPr>
          <w:rFonts w:hint="eastAsia" w:ascii="宋体" w:hAnsi="宋体" w:eastAsia="宋体" w:cs="宋体"/>
          <w:sz w:val="30"/>
          <w:szCs w:val="30"/>
        </w:rPr>
        <w:t>资金计划：项目资金全部来源于财政拨款，计划用于开展线下集中研修培训、购买工作书籍、物理期刊、物理实验材料以及购置工作室专用笔记本电脑等方面。
</w:t>
      </w:r>
    </w:p>
    <w:p w14:paraId="3E785E00">
      <w:pPr>
        <w:pStyle w:val="18"/>
        <w:numPr>
          <w:ilvl w:val="0"/>
          <w:numId w:val="3"/>
        </w:numPr>
        <w:ind w:left="288" w:leftChars="0" w:firstLine="846" w:firstLineChars="0"/>
        <w:rPr>
          <w:rFonts w:hint="eastAsia" w:ascii="宋体" w:hAnsi="宋体" w:eastAsia="宋体" w:cs="宋体"/>
          <w:sz w:val="30"/>
          <w:szCs w:val="30"/>
        </w:rPr>
      </w:pPr>
      <w:r>
        <w:rPr>
          <w:rFonts w:hint="eastAsia" w:ascii="宋体" w:hAnsi="宋体" w:eastAsia="宋体" w:cs="宋体"/>
          <w:sz w:val="30"/>
          <w:szCs w:val="30"/>
        </w:rPr>
        <w:t>资金到位：截止评价时点，项目资金已全部到位，到位率 100%，且资金到位及时，为项目顺利实施提供了有力保障。
</w:t>
      </w:r>
    </w:p>
    <w:p w14:paraId="0DA52F2C">
      <w:pPr>
        <w:pStyle w:val="18"/>
        <w:numPr>
          <w:ilvl w:val="0"/>
          <w:numId w:val="3"/>
        </w:numPr>
        <w:ind w:left="288" w:leftChars="0" w:firstLine="846" w:firstLineChars="0"/>
        <w:rPr>
          <w:rFonts w:hint="eastAsia" w:ascii="宋体" w:hAnsi="宋体" w:eastAsia="宋体" w:cs="宋体"/>
          <w:sz w:val="30"/>
          <w:szCs w:val="30"/>
        </w:rPr>
      </w:pPr>
      <w:r>
        <w:rPr>
          <w:rFonts w:hint="eastAsia" w:ascii="宋体" w:hAnsi="宋体" w:eastAsia="宋体" w:cs="宋体"/>
          <w:sz w:val="30"/>
          <w:szCs w:val="30"/>
        </w:rPr>
        <w:t>资金使用：截止评价时点，项目资金支出 2.74 万元，支出进度 54.8%。具体支出情况如下：开展 2024 - 2025 学年线下集中研修培训支出 13646 元，主要用于支付专家讲课费、场地租赁费、资料印刷费等；工作书籍、物理期刊、物理实验材料购买支出 6714.3 元，用于购置教学研究所需的书籍、期刊和实验材料；购买工作室专用笔记本电脑支出 7000 元。资金使用符合规定的范围和标准，支付进度与项目实施进度相匹配，支付依据充分，均有合同、发票、验收单等相关凭证。资金使用安全、规范、有效，未发现违规违纪问题。
</w:t>
      </w:r>
    </w:p>
    <w:p w14:paraId="26C8CCB8">
      <w:pPr>
        <w:pStyle w:val="4"/>
      </w:pPr>
      <w:r>
        <w:t>（三）项目财务管理情况
</w:t>
      </w:r>
    </w:p>
    <w:p w14:paraId="25E6584F">
      <w:pPr>
        <w:pStyle w:val="18"/>
        <w:numPr>
          <w:numId w:val="0"/>
        </w:numPr>
        <w:ind w:firstLine="600" w:firstLineChars="200"/>
        <w:rPr>
          <w:rFonts w:hint="eastAsia" w:ascii="宋体" w:hAnsi="宋体" w:eastAsia="宋体" w:cs="宋体"/>
          <w:sz w:val="30"/>
          <w:szCs w:val="30"/>
        </w:rPr>
      </w:pPr>
      <w:r>
        <w:rPr>
          <w:rFonts w:hint="eastAsia" w:ascii="宋体" w:hAnsi="宋体" w:eastAsia="宋体" w:cs="宋体"/>
          <w:sz w:val="30"/>
          <w:szCs w:val="30"/>
        </w:rPr>
        <w:t>项目实施单位财务管理制度健全，严格执行《行政事业单位会计制度》和相关资金管理办法。在项目资金管理方面，做到专款专用，单独核算；账务处理及时准确，会计核算规范，原始凭证齐全，账目清晰；定期对项目资金使用情况进行内部审计和监督，确保资金使用合规合法。同时，建立了严格的资金审批制度，每一笔支出都经过严格的审核和审批，确保资金使用的合理性和有效性。
</w:t>
      </w:r>
    </w:p>
    <w:p w14:paraId="48665B71">
      <w:pPr>
        <w:pStyle w:val="3"/>
      </w:pPr>
      <w:r>
        <w:t>三、项目实施及管理情况
</w:t>
      </w:r>
    </w:p>
    <w:p w14:paraId="075166AC">
      <w:pPr>
        <w:pStyle w:val="4"/>
      </w:pPr>
      <w:r>
        <w:t>（一）项目组织架构及实施流程
</w:t>
      </w:r>
    </w:p>
    <w:p w14:paraId="287C3AA8">
      <w:pPr>
        <w:pStyle w:val="18"/>
        <w:ind w:firstLine="600" w:firstLineChars="200"/>
        <w:rPr>
          <w:rFonts w:hint="eastAsia" w:ascii="宋体" w:hAnsi="宋体" w:eastAsia="宋体" w:cs="宋体"/>
          <w:sz w:val="30"/>
          <w:szCs w:val="30"/>
        </w:rPr>
      </w:pPr>
      <w:r>
        <w:rPr>
          <w:rFonts w:hint="eastAsia" w:ascii="宋体" w:hAnsi="宋体" w:eastAsia="宋体" w:cs="宋体"/>
          <w:sz w:val="30"/>
          <w:szCs w:val="30"/>
        </w:rPr>
        <w:t>项目实施单位成立了以名师工作室主持人牵头，相关学科骨干教师为成员的项目实施小组，负责项目的具体实施和管理工作。组织架构明确了各成员的职责和分工，确保项目各项工作有序开展。实施流程为：首先，根据项目目标和任务制定详细的实施方案和工作计划；其次，按照计划开展线下集中研修培训的筹备工作，包括确定培训内容、邀请专家、安排培训场地等；然后，组织开展线下集中研修培训活动；同时，进行工作书籍、物理期刊、物理实验材料的采购和工作室专用笔记本电脑的购置工作；最后，对项目实施过程和成果进行总结和评估。
</w:t>
      </w:r>
    </w:p>
    <w:p w14:paraId="203A57CC">
      <w:pPr>
        <w:pStyle w:val="4"/>
      </w:pPr>
      <w:r>
        <w:t>（二）项目管理情况
</w:t>
      </w:r>
    </w:p>
    <w:p w14:paraId="4CC24587">
      <w:pPr>
        <w:pStyle w:val="18"/>
        <w:ind w:firstLine="600" w:firstLineChars="200"/>
        <w:rPr>
          <w:rFonts w:hint="eastAsia" w:ascii="宋体" w:hAnsi="宋体" w:eastAsia="宋体" w:cs="宋体"/>
        </w:rPr>
      </w:pPr>
      <w:r>
        <w:rPr>
          <w:rFonts w:hint="eastAsia" w:ascii="宋体" w:hAnsi="宋体" w:eastAsia="宋体" w:cs="宋体"/>
          <w:sz w:val="30"/>
          <w:szCs w:val="30"/>
        </w:rPr>
        <w:t>严格执行相关法律法规及项目管理制度。在师资培训方面，按照规定的程序邀请专家和名师进行授课，确保培训质量；在教学资源采购方面，严格执行政府采购相关规定，通过正规渠道采购工作书籍、物理期刊、物理实验材料和工作室专用笔记本电脑，确保采购物品的质量和价格合理；在项目实施过程中，定期对项目进展情况进行检查和评估，及时发现和解决问题，确保项目按照计划顺利推进。同时，建立了项目档案管理制度，对项目实施过程中的相关资料进行及时收集、整理和归档，为项目验收和评估提供依据。</w:t>
      </w:r>
      <w:r>
        <w:rPr>
          <w:rFonts w:hint="eastAsia" w:ascii="宋体" w:hAnsi="宋体" w:eastAsia="宋体" w:cs="宋体"/>
        </w:rPr>
        <w:t>
</w:t>
      </w:r>
    </w:p>
    <w:p w14:paraId="0AF422BF">
      <w:pPr>
        <w:pStyle w:val="4"/>
      </w:pPr>
      <w:r>
        <w:t>（三）项目监管情况
</w:t>
      </w:r>
    </w:p>
    <w:p w14:paraId="5A9FA993">
      <w:pPr>
        <w:pStyle w:val="18"/>
        <w:ind w:firstLine="600" w:firstLineChars="200"/>
        <w:rPr>
          <w:rFonts w:hint="eastAsia" w:ascii="宋体" w:hAnsi="宋体" w:eastAsia="宋体" w:cs="宋体"/>
          <w:sz w:val="30"/>
          <w:szCs w:val="30"/>
        </w:rPr>
      </w:pPr>
      <w:r>
        <w:rPr>
          <w:rFonts w:hint="eastAsia" w:ascii="宋体" w:hAnsi="宋体" w:eastAsia="宋体" w:cs="宋体"/>
          <w:sz w:val="30"/>
          <w:szCs w:val="30"/>
        </w:rPr>
        <w:t>为加强项目管理，采取了多种监管手段。一是建立了定期检查制度，定期对项目实施单位的项目进展情况和资金使用情况进行检查，及时发现和纠正项目实施过程中存在的问题；二是加强对项目资金的监管，对项目资金的使用情况进行跟踪，确保资金使用合规合法</w:t>
      </w:r>
      <w:r>
        <w:rPr>
          <w:rFonts w:hint="eastAsia" w:ascii="宋体" w:hAnsi="宋体" w:eastAsia="宋体" w:cs="宋体"/>
          <w:sz w:val="30"/>
          <w:szCs w:val="30"/>
          <w:lang w:eastAsia="zh-CN"/>
        </w:rPr>
        <w:t>。</w:t>
      </w:r>
      <w:r>
        <w:rPr>
          <w:rFonts w:hint="eastAsia" w:ascii="宋体" w:hAnsi="宋体" w:eastAsia="宋体" w:cs="宋体"/>
          <w:sz w:val="30"/>
          <w:szCs w:val="30"/>
        </w:rPr>
        <w:t>通过有效的监管措施，确保了项目顺利实施，实现了预期目标。
</w:t>
      </w:r>
    </w:p>
    <w:p w14:paraId="26F9B9E8">
      <w:pPr>
        <w:pStyle w:val="3"/>
      </w:pPr>
      <w:r>
        <w:t>四、项目绩效情况
</w:t>
      </w:r>
    </w:p>
    <w:p w14:paraId="115E0164">
      <w:pPr>
        <w:pStyle w:val="4"/>
      </w:pPr>
      <w:r>
        <w:t>（一）项目完成情况
</w:t>
      </w:r>
    </w:p>
    <w:p w14:paraId="199FA843">
      <w:pPr>
        <w:pStyle w:val="18"/>
        <w:numPr>
          <w:ilvl w:val="0"/>
          <w:numId w:val="4"/>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数量完成情况：开展 2024 - 2025 学年线下集中研修培训 34 人次，超过计划培训人次；购买工作书籍、物理期刊、物理实验材料若干，满足了教师教学研究和课程开发的基本需求；购置工作室专用笔记本电脑 1 台，完成设备购置任务。
</w:t>
      </w:r>
    </w:p>
    <w:p w14:paraId="5D861BBE">
      <w:pPr>
        <w:pStyle w:val="18"/>
        <w:numPr>
          <w:ilvl w:val="0"/>
          <w:numId w:val="4"/>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质量完成情况：线下集中研修培训内容丰富、形式多样，涵盖了教育教学新理念、学科前沿知识、教学方法与技巧等方面，培训后教师对培训内容的满意度达到 90% 以上；购买的工作书籍、物理期刊、物理实验材料质量良好，符合教学研究和课程开发的要求；工作室专用笔记本电脑性能稳定，能够满足日常办公、教学资源制作、学术交流等工作需求。
</w:t>
      </w:r>
    </w:p>
    <w:p w14:paraId="6E8C5707">
      <w:pPr>
        <w:pStyle w:val="18"/>
        <w:numPr>
          <w:ilvl w:val="0"/>
          <w:numId w:val="4"/>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时效完成情况：截止评价时点，线下集中研修培训已按计划完成；工作书籍、物理期刊、物理实验材料已采购完成；工作室专用笔记本电脑已购置到位，项目各项工作均按照实施进度计划有序推进，未出现延误情况。
</w:t>
      </w:r>
    </w:p>
    <w:p w14:paraId="1D013FBA">
      <w:pPr>
        <w:pStyle w:val="18"/>
        <w:numPr>
          <w:ilvl w:val="0"/>
          <w:numId w:val="4"/>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成本控制情况：项</w:t>
      </w:r>
      <w:r>
        <w:rPr>
          <w:rFonts w:hint="eastAsia" w:ascii="宋体" w:hAnsi="宋体" w:eastAsia="宋体" w:cs="宋体"/>
          <w:sz w:val="30"/>
          <w:szCs w:val="30"/>
        </w:rPr>
        <w:t>目实际支出 2.74 万元，未超过预算资金 5 万元，实现了成本控制目标。在项目实施过程中，项目实施单位严格按照预算进行资金使用，合理控制各项费用支出，确保了项目资金的有效利用。
</w:t>
      </w:r>
    </w:p>
    <w:p w14:paraId="41C215DE">
      <w:pPr>
        <w:pStyle w:val="4"/>
      </w:pPr>
      <w:r>
        <w:t>（二）项目效益情况
</w:t>
      </w:r>
    </w:p>
    <w:p w14:paraId="0C472837">
      <w:pPr>
        <w:pStyle w:val="18"/>
        <w:numPr>
          <w:ilvl w:val="0"/>
          <w:numId w:val="5"/>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经济效益：通过开展线下集中研修培训，提高了教师的教学能力和专业素养，有助于提高教育教学质量，减少因教师教学能力不足导致的教学资源浪费，从长远来看，能够产生一定的经济效益。同时，合理采购工作书籍、物理期刊、物理实验材料和工作室专用笔记本电脑，提高了教学资源的利用效率，降低了教学成本。</w:t>
      </w:r>
    </w:p>
    <w:p w14:paraId="602A31CA">
      <w:pPr>
        <w:pStyle w:val="18"/>
        <w:numPr>
          <w:ilvl w:val="0"/>
          <w:numId w:val="5"/>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社会效益：名师工作室的建设和发展，充分发挥了名师的示范引领和辐射带动作用，培养了一批高素质专业化教师队伍，提高了学校的教育教学质量，为学生提供了更好的教育服务，促进了区域教育均衡发展。同时，通过开展学术交流和教学研究活动，推动了教育教学改革创新，提高了学校的知名度和影响力，产生了良好的社会效益。
</w:t>
      </w:r>
    </w:p>
    <w:p w14:paraId="47F2E539">
      <w:pPr>
        <w:pStyle w:val="18"/>
        <w:numPr>
          <w:ilvl w:val="0"/>
          <w:numId w:val="5"/>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生态效益：本项目主要涉及师资培训、教学资源建设和设备购置等方面，未对生态环境产生直接影响。
</w:t>
      </w:r>
    </w:p>
    <w:p w14:paraId="2BCD3EF9">
      <w:pPr>
        <w:pStyle w:val="18"/>
        <w:numPr>
          <w:ilvl w:val="0"/>
          <w:numId w:val="5"/>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可持续效益：通过项目实施，建立了完善的名师工作室运行机制和教师培训体系，为今后名师工作室的持续发展和教师队伍的建设提供了制度保障和经验借鉴。同时，购置的工作书籍、物理期刊、物理实验材料和工作室专用笔记本电脑等教学资源和设备，将长期为教师的教学研究和课程开发提供支持，有助于提高教师的教学水平和专业素养，促进教育教学质量的持续提升。
</w:t>
      </w:r>
    </w:p>
    <w:p w14:paraId="335C6D4F">
      <w:pPr>
        <w:pStyle w:val="18"/>
        <w:numPr>
          <w:ilvl w:val="0"/>
          <w:numId w:val="5"/>
        </w:numPr>
        <w:ind w:left="289" w:leftChars="0" w:firstLine="561" w:firstLineChars="0"/>
        <w:rPr>
          <w:rFonts w:hint="eastAsia" w:ascii="宋体" w:hAnsi="宋体" w:eastAsia="宋体" w:cs="宋体"/>
          <w:sz w:val="30"/>
          <w:szCs w:val="30"/>
        </w:rPr>
      </w:pPr>
      <w:r>
        <w:rPr>
          <w:rFonts w:hint="eastAsia" w:ascii="宋体" w:hAnsi="宋体" w:eastAsia="宋体" w:cs="宋体"/>
          <w:sz w:val="30"/>
          <w:szCs w:val="30"/>
        </w:rPr>
        <w:t>服务对象满意度：通过问卷调查和访谈，教师对名师工作室项目的满意度达到 90% 以上，对线下集中研修培训的内容和效果表示满意，认为购买的教学资源和设备对教学研究和课程开发有很大的帮助，充分认可名师工作室在教师专业发展和教育教学质量提升方面所发挥的作用。
</w:t>
      </w:r>
    </w:p>
    <w:p w14:paraId="1391F51B">
      <w:pPr>
        <w:pStyle w:val="3"/>
      </w:pPr>
      <w:r>
        <w:t>五、评价结论及建议
</w:t>
      </w:r>
    </w:p>
    <w:p w14:paraId="630C5832">
      <w:pPr>
        <w:pStyle w:val="4"/>
      </w:pPr>
      <w:r>
        <w:t>（一）评价结论
</w:t>
      </w:r>
    </w:p>
    <w:p w14:paraId="2ED20BE0">
      <w:pPr>
        <w:pStyle w:val="18"/>
        <w:ind w:firstLine="600" w:firstLineChars="200"/>
        <w:rPr>
          <w:rFonts w:hint="eastAsia" w:ascii="宋体" w:hAnsi="宋体" w:eastAsia="宋体" w:cs="宋体"/>
          <w:sz w:val="30"/>
          <w:szCs w:val="30"/>
        </w:rPr>
      </w:pPr>
      <w:r>
        <w:rPr>
          <w:rFonts w:hint="eastAsia" w:ascii="宋体" w:hAnsi="宋体" w:eastAsia="宋体" w:cs="宋体"/>
          <w:sz w:val="30"/>
          <w:szCs w:val="30"/>
        </w:rPr>
        <w:t xml:space="preserve">结合项目自身特点、评价重点及管理办法等要求，围绕项目支出绩效评价指标体系对项目进行总体评价。2024 年名师工作室项目立项依据充分，资金管理规范，项目实施过程有序，各项绩效目标基本实现，取得了良好的经济效益和社会效益。对照项目支出绩效评价指标体系，项目综合得分 </w:t>
      </w:r>
      <w:r>
        <w:rPr>
          <w:rFonts w:hint="eastAsia" w:ascii="宋体" w:hAnsi="宋体" w:eastAsia="宋体" w:cs="宋体"/>
          <w:sz w:val="30"/>
          <w:szCs w:val="30"/>
          <w:lang w:val="en-US" w:eastAsia="zh-CN"/>
        </w:rPr>
        <w:t>91</w:t>
      </w:r>
      <w:r>
        <w:rPr>
          <w:rFonts w:hint="eastAsia" w:ascii="宋体" w:hAnsi="宋体" w:eastAsia="宋体" w:cs="宋体"/>
          <w:sz w:val="30"/>
          <w:szCs w:val="30"/>
        </w:rPr>
        <w:t xml:space="preserve"> 分。
</w:t>
      </w:r>
    </w:p>
    <w:p w14:paraId="5562FFF6">
      <w:pPr>
        <w:pStyle w:val="4"/>
        <w:numPr>
          <w:ilvl w:val="0"/>
          <w:numId w:val="6"/>
        </w:numPr>
      </w:pPr>
      <w:r>
        <w:t>存在的问题
</w:t>
      </w:r>
    </w:p>
    <w:p w14:paraId="73089C34">
      <w:pPr>
        <w:numPr>
          <w:numId w:val="0"/>
        </w:numPr>
        <w:ind w:firstLine="600" w:firstLineChars="200"/>
        <w:rPr>
          <w:rFonts w:hint="default" w:eastAsia="宋体"/>
          <w:lang w:val="en-US" w:eastAsia="zh-CN"/>
        </w:rPr>
      </w:pPr>
      <w:r>
        <w:rPr>
          <w:rFonts w:hint="eastAsia" w:ascii="宋体" w:hAnsi="宋体" w:eastAsia="宋体" w:cs="宋体"/>
          <w:sz w:val="30"/>
          <w:szCs w:val="30"/>
          <w:lang w:val="en-US" w:eastAsia="zh-CN"/>
        </w:rPr>
        <w:t>由于资金下达时间偏年末，未能及时使用完所有资金</w:t>
      </w:r>
    </w:p>
    <w:p w14:paraId="7840DFD9">
      <w:pPr>
        <w:pStyle w:val="4"/>
        <w:numPr>
          <w:ilvl w:val="0"/>
          <w:numId w:val="6"/>
        </w:numPr>
        <w:ind w:left="0" w:leftChars="0" w:firstLine="0" w:firstLineChars="0"/>
        <w:rPr>
          <w:rFonts w:hint="default" w:ascii="宋体" w:hAnsi="宋体" w:eastAsia="宋体" w:cs="宋体"/>
          <w:b w:val="0"/>
          <w:bCs w:val="0"/>
          <w:sz w:val="30"/>
          <w:szCs w:val="30"/>
          <w:lang w:val="en-US" w:eastAsia="zh-CN"/>
        </w:rPr>
      </w:pPr>
      <w:r>
        <w:t>相关建议
</w:t>
      </w:r>
    </w:p>
    <w:p w14:paraId="340AC82E">
      <w:pPr>
        <w:pStyle w:val="4"/>
        <w:numPr>
          <w:numId w:val="0"/>
        </w:numPr>
        <w:ind w:leftChars="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提前计划好所有资金的支出内容，待资金到账后立马使用，避免结余。</w:t>
      </w:r>
    </w:p>
    <w:p w14:paraId="04BD7D31">
      <w:pPr>
        <w:jc w:val="righ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怀化市实验中学 </w:t>
      </w:r>
    </w:p>
    <w:p w14:paraId="517BE682">
      <w:pPr>
        <w:jc w:val="right"/>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2025年6月11日</w:t>
      </w:r>
    </w:p>
    <w:p w14:paraId="3D4FF2A7">
      <w:pPr>
        <w:pStyle w:val="18"/>
        <w:numPr>
          <w:numId w:val="0"/>
        </w:numPr>
        <w:ind w:left="850" w:leftChars="0"/>
      </w:pPr>
    </w:p>
    <w:sectPr>
      <w:footerReference r:id="rId3" w:type="default"/>
      <w:pgSz w:w="11906" w:h="16838"/>
      <w:pgMar w:top="720" w:right="720" w:bottom="720" w:left="72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A3D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24B9B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624B9B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64580"/>
    <w:multiLevelType w:val="multilevel"/>
    <w:tmpl w:val="90B64580"/>
    <w:lvl w:ilvl="0" w:tentative="0">
      <w:start w:val="1"/>
      <w:numFmt w:val="decimal"/>
      <w:lvlText w:val="%1."/>
      <w:lvlJc w:val="left"/>
      <w:pPr>
        <w:ind w:left="288" w:firstLine="846"/>
      </w:pPr>
      <w:rPr>
        <w:rFonts w:hint="default"/>
        <w:color w:val="auto"/>
        <w:sz w:val="30"/>
        <w:szCs w:val="30"/>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
    <w:nsid w:val="9C8BD34F"/>
    <w:multiLevelType w:val="multilevel"/>
    <w:tmpl w:val="9C8BD34F"/>
    <w:lvl w:ilvl="0" w:tentative="0">
      <w:start w:val="1"/>
      <w:numFmt w:val="decimal"/>
      <w:lvlText w:val="%1."/>
      <w:lvlJc w:val="left"/>
      <w:pPr>
        <w:ind w:left="288" w:firstLine="846"/>
      </w:pPr>
      <w:rPr>
        <w:rFonts w:hint="default"/>
        <w:color w:val="auto"/>
        <w:sz w:val="30"/>
        <w:szCs w:val="30"/>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2">
    <w:nsid w:val="BFAA47DE"/>
    <w:multiLevelType w:val="multilevel"/>
    <w:tmpl w:val="BFAA47DE"/>
    <w:lvl w:ilvl="0" w:tentative="0">
      <w:start w:val="1"/>
      <w:numFmt w:val="decimal"/>
      <w:suff w:val="nothing"/>
      <w:lvlText w:val="%1."/>
      <w:lvlJc w:val="left"/>
      <w:pPr>
        <w:ind w:left="289" w:leftChars="0" w:firstLine="561" w:firstLineChars="0"/>
      </w:pPr>
      <w:rPr>
        <w:rFonts w:hint="default"/>
        <w:color w:val="auto"/>
        <w:sz w:val="30"/>
        <w:szCs w:val="30"/>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3">
    <w:nsid w:val="FB0D0D65"/>
    <w:multiLevelType w:val="multilevel"/>
    <w:tmpl w:val="FB0D0D65"/>
    <w:lvl w:ilvl="0" w:tentative="0">
      <w:start w:val="1"/>
      <w:numFmt w:val="decimal"/>
      <w:lvlText w:val="%1."/>
      <w:lvlJc w:val="left"/>
      <w:pPr>
        <w:ind w:left="288" w:firstLine="846"/>
      </w:pPr>
      <w:rPr>
        <w:rFonts w:hint="default"/>
        <w:color w:val="auto"/>
        <w:sz w:val="30"/>
        <w:szCs w:val="30"/>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4">
    <w:nsid w:val="1C616319"/>
    <w:multiLevelType w:val="singleLevel"/>
    <w:tmpl w:val="1C616319"/>
    <w:lvl w:ilvl="0" w:tentative="0">
      <w:start w:val="2"/>
      <w:numFmt w:val="chineseCounting"/>
      <w:suff w:val="nothing"/>
      <w:lvlText w:val="（%1）"/>
      <w:lvlJc w:val="left"/>
      <w:rPr>
        <w:rFonts w:hint="eastAsia"/>
      </w:rPr>
    </w:lvl>
  </w:abstractNum>
  <w:abstractNum w:abstractNumId="5">
    <w:nsid w:val="491D290D"/>
    <w:multiLevelType w:val="multilevel"/>
    <w:tmpl w:val="491D290D"/>
    <w:lvl w:ilvl="0" w:tentative="0">
      <w:start w:val="1"/>
      <w:numFmt w:val="decimal"/>
      <w:suff w:val="nothing"/>
      <w:lvlText w:val="%1."/>
      <w:lvlJc w:val="left"/>
      <w:pPr>
        <w:ind w:left="289" w:leftChars="0" w:firstLine="561" w:firstLineChars="0"/>
      </w:pPr>
      <w:rPr>
        <w:rFonts w:hint="default"/>
        <w:color w:val="auto"/>
        <w:sz w:val="30"/>
        <w:szCs w:val="30"/>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33E226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7"/>
    <w:semiHidden/>
    <w:unhideWhenUsed/>
    <w:uiPriority w:val="99"/>
    <w:pPr>
      <w:spacing w:after="0" w:line="240" w:lineRule="auto"/>
    </w:pPr>
    <w:rPr>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uiPriority w:val="99"/>
    <w:rPr>
      <w:color w:val="0563C1"/>
      <w:u w:val="single"/>
    </w:rPr>
  </w:style>
  <w:style w:type="character" w:styleId="15">
    <w:name w:val="footnote reference"/>
    <w:semiHidden/>
    <w:unhideWhenUsed/>
    <w:qFormat/>
    <w:uiPriority w:val="99"/>
    <w:rPr>
      <w:vertAlign w:val="superscript"/>
    </w:rPr>
  </w:style>
  <w:style w:type="paragraph" w:styleId="16">
    <w:name w:val="List Paragraph"/>
    <w:qFormat/>
    <w:uiPriority w:val="0"/>
    <w:rPr>
      <w:sz w:val="21"/>
      <w:szCs w:val="22"/>
    </w:rPr>
  </w:style>
  <w:style w:type="character" w:customStyle="1" w:styleId="17">
    <w:name w:val="Footnote Text Char"/>
    <w:link w:val="10"/>
    <w:semiHidden/>
    <w:unhideWhenUsed/>
    <w:uiPriority w:val="99"/>
    <w:rPr>
      <w:sz w:val="20"/>
      <w:szCs w:val="20"/>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4806</Words>
  <Characters>4911</Characters>
  <TotalTime>18</TotalTime>
  <ScaleCrop>false</ScaleCrop>
  <LinksUpToDate>false</LinksUpToDate>
  <CharactersWithSpaces>4988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2025-06-12T01:38:00Z</dcterms:created>
  <dc:creator>Un-named</dc:creator>
  <cp:lastModifiedBy>韩温柔</cp:lastModifiedBy>
  <cp:lastPrinted>2025-06-12T01:56:23Z</cp:lastPrinted>
  <dcterms:modified xsi:type="dcterms:W3CDTF">2025-06-12T01:56:50Z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eyJoZGlkIjoiYTcxZWQ3ZmE1MTk0Zjc5OTY3YWRmZmIyNGMxODk4NWMiLCJ1c2VySWQiOiIzNDM1Mzk5ODIifQ==</vt:lpwstr>
  </property>
  <property fmtid="{D5CDD505-2E9C-101B-9397-08002B2CF9AE}" pid="3" name="KSOProductBuildVer">
    <vt:lpwstr>2052-12.1.0.21171</vt:lpwstr>
  </property>
  <property fmtid="{D5CDD505-2E9C-101B-9397-08002B2CF9AE}" pid="4" name="ICV">
    <vt:lpwstr>94EC5D4BC7CA49B98DD62FEC86B4E955_13</vt:lpwstr>
  </property>
</Properties>
</file>