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1DFE5">
      <w:pPr>
        <w:keepNext w:val="0"/>
        <w:keepLines w:val="0"/>
        <w:pageBreakBefore w:val="0"/>
        <w:widowControl w:val="0"/>
        <w:kinsoku/>
        <w:wordWrap/>
        <w:overflowPunct/>
        <w:topLinePunct w:val="0"/>
        <w:autoSpaceDE/>
        <w:autoSpaceDN/>
        <w:bidi w:val="0"/>
        <w:adjustRightInd/>
        <w:snapToGrid/>
        <w:spacing w:line="920" w:lineRule="exact"/>
        <w:jc w:val="center"/>
        <w:textAlignment w:val="auto"/>
        <w:outlineLvl w:val="9"/>
        <w:rPr>
          <w:rFonts w:hint="eastAsia" w:ascii="Times New Roman" w:hAnsi="Times New Roman" w:eastAsia="方正小标宋简体" w:cs="Times New Roman"/>
          <w:color w:val="auto"/>
          <w:kern w:val="2"/>
          <w:sz w:val="50"/>
          <w:szCs w:val="50"/>
          <w:lang w:eastAsia="zh-CN"/>
        </w:rPr>
      </w:pPr>
    </w:p>
    <w:p w14:paraId="2CBFB402">
      <w:pPr>
        <w:keepNext w:val="0"/>
        <w:keepLines w:val="0"/>
        <w:pageBreakBefore w:val="0"/>
        <w:widowControl w:val="0"/>
        <w:kinsoku/>
        <w:wordWrap/>
        <w:overflowPunct/>
        <w:topLinePunct w:val="0"/>
        <w:autoSpaceDE/>
        <w:autoSpaceDN/>
        <w:bidi w:val="0"/>
        <w:adjustRightInd/>
        <w:snapToGrid/>
        <w:spacing w:line="920" w:lineRule="exact"/>
        <w:jc w:val="center"/>
        <w:textAlignment w:val="auto"/>
        <w:outlineLvl w:val="9"/>
        <w:rPr>
          <w:rFonts w:hint="eastAsia" w:ascii="Times New Roman" w:hAnsi="Times New Roman" w:eastAsia="方正小标宋简体" w:cs="Times New Roman"/>
          <w:color w:val="auto"/>
          <w:kern w:val="2"/>
          <w:sz w:val="50"/>
          <w:szCs w:val="50"/>
          <w:lang w:eastAsia="zh-CN"/>
        </w:rPr>
      </w:pPr>
      <w:r>
        <w:rPr>
          <w:rFonts w:hint="eastAsia" w:ascii="Times New Roman" w:hAnsi="Times New Roman" w:eastAsia="方正小标宋简体" w:cs="Times New Roman"/>
          <w:color w:val="auto"/>
          <w:kern w:val="2"/>
          <w:sz w:val="50"/>
          <w:szCs w:val="50"/>
          <w:lang w:eastAsia="zh-CN"/>
        </w:rPr>
        <w:t>怀化市“十五五”教育事业发展规划</w:t>
      </w:r>
    </w:p>
    <w:p w14:paraId="5450D1A3">
      <w:pPr>
        <w:widowControl w:val="0"/>
        <w:spacing w:line="1000" w:lineRule="exact"/>
        <w:jc w:val="center"/>
        <w:rPr>
          <w:rFonts w:hint="default" w:ascii="Times New Roman" w:hAnsi="Times New Roman" w:eastAsia="楷体_GB2312" w:cs="Times New Roman"/>
          <w:b w:val="0"/>
          <w:bCs w:val="0"/>
          <w:color w:val="auto"/>
          <w:kern w:val="2"/>
          <w:sz w:val="36"/>
          <w:szCs w:val="36"/>
        </w:rPr>
      </w:pPr>
      <w:r>
        <w:rPr>
          <w:rFonts w:hint="eastAsia" w:ascii="Times New Roman" w:hAnsi="Times New Roman" w:eastAsia="楷体_GB2312" w:cs="Times New Roman"/>
          <w:b w:val="0"/>
          <w:bCs w:val="0"/>
          <w:color w:val="auto"/>
          <w:kern w:val="2"/>
          <w:sz w:val="36"/>
          <w:szCs w:val="36"/>
        </w:rPr>
        <w:t>（</w:t>
      </w:r>
      <w:r>
        <w:rPr>
          <w:rFonts w:hint="eastAsia" w:ascii="Times New Roman" w:hAnsi="Times New Roman" w:eastAsia="楷体_GB2312" w:cs="Times New Roman"/>
          <w:b w:val="0"/>
          <w:bCs w:val="0"/>
          <w:color w:val="auto"/>
          <w:kern w:val="2"/>
          <w:sz w:val="36"/>
          <w:szCs w:val="36"/>
          <w:lang w:val="en-US" w:eastAsia="zh-CN"/>
        </w:rPr>
        <w:t>征求意见稿</w:t>
      </w:r>
      <w:r>
        <w:rPr>
          <w:rFonts w:hint="eastAsia" w:ascii="Times New Roman" w:hAnsi="Times New Roman" w:eastAsia="楷体_GB2312" w:cs="Times New Roman"/>
          <w:b w:val="0"/>
          <w:bCs w:val="0"/>
          <w:color w:val="auto"/>
          <w:kern w:val="2"/>
          <w:sz w:val="36"/>
          <w:szCs w:val="36"/>
        </w:rPr>
        <w:t>）</w:t>
      </w:r>
    </w:p>
    <w:p w14:paraId="32570E5A">
      <w:pPr>
        <w:pStyle w:val="30"/>
        <w:rPr>
          <w:color w:val="auto"/>
        </w:rPr>
      </w:pPr>
    </w:p>
    <w:p w14:paraId="4331D33B">
      <w:pPr>
        <w:spacing w:line="800" w:lineRule="exact"/>
        <w:jc w:val="center"/>
        <w:rPr>
          <w:rFonts w:ascii="Times New Roman" w:hAnsi="Times New Roman" w:cs="Times New Roman"/>
          <w:b/>
          <w:color w:val="auto"/>
          <w:sz w:val="56"/>
          <w:szCs w:val="56"/>
        </w:rPr>
      </w:pPr>
    </w:p>
    <w:p w14:paraId="45BFBCFE">
      <w:pPr>
        <w:spacing w:line="550" w:lineRule="exact"/>
        <w:ind w:firstLine="1044"/>
        <w:jc w:val="center"/>
        <w:rPr>
          <w:rFonts w:ascii="Times New Roman" w:hAnsi="Times New Roman" w:cs="Times New Roman"/>
          <w:b/>
          <w:color w:val="auto"/>
          <w:sz w:val="52"/>
          <w:szCs w:val="52"/>
        </w:rPr>
      </w:pPr>
    </w:p>
    <w:p w14:paraId="7A4BDDF1">
      <w:pPr>
        <w:spacing w:line="550" w:lineRule="exact"/>
        <w:ind w:firstLine="1044"/>
        <w:jc w:val="center"/>
        <w:rPr>
          <w:rFonts w:ascii="Times New Roman" w:hAnsi="Times New Roman" w:eastAsia="仿宋_GB2312" w:cs="Times New Roman"/>
          <w:b/>
          <w:color w:val="auto"/>
          <w:sz w:val="52"/>
          <w:szCs w:val="52"/>
        </w:rPr>
      </w:pPr>
    </w:p>
    <w:p w14:paraId="4D365DA5">
      <w:pPr>
        <w:spacing w:line="550" w:lineRule="exact"/>
        <w:ind w:firstLine="1044"/>
        <w:jc w:val="center"/>
        <w:rPr>
          <w:rFonts w:ascii="Times New Roman" w:hAnsi="Times New Roman" w:eastAsia="仿宋_GB2312" w:cs="Times New Roman"/>
          <w:b/>
          <w:color w:val="auto"/>
          <w:sz w:val="52"/>
          <w:szCs w:val="52"/>
        </w:rPr>
      </w:pPr>
    </w:p>
    <w:p w14:paraId="10489B9D">
      <w:pPr>
        <w:pStyle w:val="30"/>
        <w:rPr>
          <w:rFonts w:ascii="Times New Roman" w:hAnsi="Times New Roman" w:eastAsia="仿宋_GB2312" w:cs="Times New Roman"/>
          <w:b/>
          <w:color w:val="auto"/>
          <w:sz w:val="52"/>
          <w:szCs w:val="52"/>
        </w:rPr>
      </w:pPr>
    </w:p>
    <w:p w14:paraId="4B8EC996">
      <w:pPr>
        <w:pStyle w:val="30"/>
        <w:rPr>
          <w:rFonts w:ascii="Times New Roman" w:hAnsi="Times New Roman" w:eastAsia="仿宋_GB2312" w:cs="Times New Roman"/>
          <w:b/>
          <w:color w:val="auto"/>
          <w:sz w:val="52"/>
          <w:szCs w:val="52"/>
        </w:rPr>
      </w:pPr>
    </w:p>
    <w:p w14:paraId="354AE5F3">
      <w:pPr>
        <w:pStyle w:val="30"/>
        <w:rPr>
          <w:rFonts w:ascii="Times New Roman" w:hAnsi="Times New Roman" w:eastAsia="仿宋_GB2312" w:cs="Times New Roman"/>
          <w:b/>
          <w:color w:val="auto"/>
          <w:sz w:val="52"/>
          <w:szCs w:val="52"/>
        </w:rPr>
      </w:pPr>
    </w:p>
    <w:p w14:paraId="78B8EB03">
      <w:pPr>
        <w:pStyle w:val="30"/>
        <w:rPr>
          <w:rFonts w:ascii="Times New Roman" w:hAnsi="Times New Roman" w:eastAsia="仿宋_GB2312" w:cs="Times New Roman"/>
          <w:b/>
          <w:color w:val="auto"/>
          <w:sz w:val="52"/>
          <w:szCs w:val="52"/>
        </w:rPr>
      </w:pPr>
    </w:p>
    <w:p w14:paraId="3C4BBB98">
      <w:pPr>
        <w:spacing w:line="550" w:lineRule="exact"/>
        <w:ind w:firstLine="1044"/>
        <w:jc w:val="center"/>
        <w:rPr>
          <w:rFonts w:ascii="Times New Roman" w:hAnsi="Times New Roman" w:eastAsia="仿宋_GB2312" w:cs="Times New Roman"/>
          <w:b/>
          <w:color w:val="auto"/>
          <w:sz w:val="52"/>
          <w:szCs w:val="52"/>
        </w:rPr>
      </w:pPr>
    </w:p>
    <w:p w14:paraId="48551841">
      <w:pPr>
        <w:spacing w:line="550" w:lineRule="exact"/>
        <w:ind w:firstLine="1044"/>
        <w:jc w:val="center"/>
        <w:rPr>
          <w:rFonts w:ascii="Times New Roman" w:hAnsi="Times New Roman" w:eastAsia="仿宋_GB2312" w:cs="Times New Roman"/>
          <w:b/>
          <w:color w:val="auto"/>
          <w:sz w:val="52"/>
          <w:szCs w:val="52"/>
        </w:rPr>
      </w:pPr>
    </w:p>
    <w:p w14:paraId="1E86F235">
      <w:pPr>
        <w:spacing w:line="550" w:lineRule="exact"/>
        <w:ind w:firstLine="1044"/>
        <w:jc w:val="center"/>
        <w:rPr>
          <w:rFonts w:ascii="Times New Roman" w:hAnsi="Times New Roman" w:eastAsia="仿宋_GB2312" w:cs="Times New Roman"/>
          <w:b/>
          <w:color w:val="auto"/>
          <w:sz w:val="52"/>
          <w:szCs w:val="52"/>
        </w:rPr>
      </w:pPr>
    </w:p>
    <w:p w14:paraId="565EEDC4">
      <w:pPr>
        <w:spacing w:line="600" w:lineRule="exact"/>
        <w:jc w:val="center"/>
        <w:rPr>
          <w:rFonts w:ascii="Times New Roman" w:hAnsi="Times New Roman" w:eastAsia="黑体" w:cs="Times New Roman"/>
          <w:color w:val="auto"/>
          <w:spacing w:val="10"/>
          <w:sz w:val="36"/>
          <w:szCs w:val="36"/>
        </w:rPr>
      </w:pPr>
    </w:p>
    <w:p w14:paraId="4A074E70">
      <w:pPr>
        <w:spacing w:line="600" w:lineRule="exact"/>
        <w:jc w:val="center"/>
        <w:rPr>
          <w:rFonts w:ascii="Times New Roman" w:hAnsi="Times New Roman" w:eastAsia="黑体" w:cs="Times New Roman"/>
          <w:color w:val="auto"/>
          <w:spacing w:val="10"/>
          <w:sz w:val="36"/>
          <w:szCs w:val="36"/>
        </w:rPr>
      </w:pPr>
    </w:p>
    <w:p w14:paraId="2C4383E1">
      <w:pPr>
        <w:spacing w:line="600" w:lineRule="exact"/>
        <w:jc w:val="center"/>
        <w:rPr>
          <w:rFonts w:ascii="Times New Roman" w:hAnsi="Times New Roman" w:eastAsia="黑体" w:cs="Times New Roman"/>
          <w:color w:val="auto"/>
          <w:spacing w:val="10"/>
          <w:sz w:val="36"/>
          <w:szCs w:val="36"/>
        </w:rPr>
        <w:sectPr>
          <w:headerReference r:id="rId3" w:type="default"/>
          <w:pgSz w:w="11906" w:h="16838"/>
          <w:pgMar w:top="1440" w:right="1800" w:bottom="1440" w:left="1800" w:header="851" w:footer="992" w:gutter="0"/>
          <w:cols w:space="720" w:num="1"/>
          <w:docGrid w:type="lines" w:linePitch="312" w:charSpace="0"/>
        </w:sectPr>
      </w:pPr>
      <w:r>
        <w:rPr>
          <w:rFonts w:ascii="Times New Roman" w:hAnsi="Times New Roman" w:eastAsia="黑体" w:cs="Times New Roman"/>
          <w:color w:val="auto"/>
          <w:spacing w:val="10"/>
          <w:sz w:val="36"/>
          <w:szCs w:val="36"/>
        </w:rPr>
        <w:t>202</w:t>
      </w:r>
      <w:r>
        <w:rPr>
          <w:rFonts w:hint="eastAsia" w:ascii="Times New Roman" w:hAnsi="Times New Roman" w:eastAsia="黑体" w:cs="Times New Roman"/>
          <w:color w:val="auto"/>
          <w:spacing w:val="10"/>
          <w:sz w:val="36"/>
          <w:szCs w:val="36"/>
          <w:lang w:val="en-US" w:eastAsia="zh-CN"/>
        </w:rPr>
        <w:t>6</w:t>
      </w:r>
      <w:r>
        <w:rPr>
          <w:rFonts w:ascii="Times New Roman" w:hAnsi="Times New Roman" w:eastAsia="黑体" w:cs="Times New Roman"/>
          <w:color w:val="auto"/>
          <w:spacing w:val="10"/>
          <w:sz w:val="36"/>
          <w:szCs w:val="36"/>
        </w:rPr>
        <w:t>年</w:t>
      </w:r>
      <w:r>
        <w:rPr>
          <w:rFonts w:hint="eastAsia" w:ascii="Times New Roman" w:hAnsi="Times New Roman" w:eastAsia="黑体" w:cs="Times New Roman"/>
          <w:color w:val="auto"/>
          <w:spacing w:val="10"/>
          <w:sz w:val="36"/>
          <w:szCs w:val="36"/>
          <w:lang w:val="en-US" w:eastAsia="zh-CN"/>
        </w:rPr>
        <w:t>4</w:t>
      </w:r>
      <w:bookmarkStart w:id="81" w:name="_GoBack"/>
      <w:bookmarkEnd w:id="81"/>
      <w:r>
        <w:rPr>
          <w:rFonts w:ascii="Times New Roman" w:hAnsi="Times New Roman" w:eastAsia="黑体" w:cs="Times New Roman"/>
          <w:color w:val="auto"/>
          <w:spacing w:val="10"/>
          <w:sz w:val="36"/>
          <w:szCs w:val="36"/>
        </w:rPr>
        <w:t>月</w:t>
      </w:r>
    </w:p>
    <w:p w14:paraId="7ACC0993">
      <w:pPr>
        <w:tabs>
          <w:tab w:val="left" w:pos="1890"/>
        </w:tabs>
        <w:spacing w:line="550" w:lineRule="exact"/>
        <w:jc w:val="center"/>
        <w:rPr>
          <w:rFonts w:ascii="Times New Roman" w:hAnsi="Times New Roman" w:eastAsia="黑体" w:cs="Times New Roman"/>
          <w:b/>
          <w:color w:val="auto"/>
          <w:sz w:val="36"/>
          <w:szCs w:val="36"/>
        </w:rPr>
      </w:pPr>
      <w:r>
        <w:rPr>
          <w:rFonts w:ascii="Times New Roman" w:hAnsi="Times New Roman" w:eastAsia="黑体" w:cs="Times New Roman"/>
          <w:b/>
          <w:color w:val="auto"/>
          <w:sz w:val="44"/>
          <w:szCs w:val="44"/>
        </w:rPr>
        <w:t>目 录</w:t>
      </w:r>
    </w:p>
    <w:p w14:paraId="0AB2FA6B">
      <w:pPr>
        <w:pStyle w:val="22"/>
        <w:tabs>
          <w:tab w:val="right" w:leader="dot" w:pos="8777"/>
        </w:tabs>
        <w:spacing w:before="0" w:after="0" w:line="400" w:lineRule="exact"/>
        <w:rPr>
          <w:rFonts w:ascii="Times New Roman" w:hAnsi="Times New Roman" w:cs="Times New Roman"/>
          <w:color w:val="auto"/>
          <w:szCs w:val="24"/>
        </w:rPr>
      </w:pPr>
    </w:p>
    <w:p w14:paraId="63F0D747">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color w:val="auto"/>
          <w:sz w:val="28"/>
          <w:szCs w:val="28"/>
        </w:rPr>
        <w:instrText xml:space="preserve"> TOC \o "1-2" \h \z \u </w:instrText>
      </w:r>
      <w:r>
        <w:rPr>
          <w:rFonts w:hint="default" w:ascii="Times New Roman" w:hAnsi="Times New Roman" w:eastAsia="仿宋" w:cs="Times New Roman"/>
          <w:color w:val="auto"/>
          <w:sz w:val="28"/>
          <w:szCs w:val="28"/>
        </w:rPr>
        <w:fldChar w:fldCharType="separate"/>
      </w: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_Toc12005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第一章  规划背景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_Toc12005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BC07A60">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_Toc3224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bCs/>
          <w:i w:val="0"/>
          <w:w w:val="100"/>
          <w:kern w:val="0"/>
          <w:sz w:val="28"/>
          <w:szCs w:val="28"/>
          <w:lang w:val="en-US" w:eastAsia="zh-CN"/>
        </w:rPr>
        <w:t>第一节  现状基础</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_Toc3224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4964859">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_Toc1642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bCs w:val="0"/>
          <w:kern w:val="2"/>
          <w:sz w:val="28"/>
          <w:szCs w:val="28"/>
          <w:lang w:val="en-US" w:eastAsia="zh-CN" w:bidi="ar"/>
        </w:rPr>
        <w:t>第二节  存在问题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31DED627">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_Toc26209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第三节  发展机遇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_Toc26209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38C7A4BD">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_Toc2982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w:t>
      </w:r>
      <w:r>
        <w:rPr>
          <w:rFonts w:hint="default" w:ascii="Times New Roman" w:hAnsi="Times New Roman" w:eastAsia="黑体" w:cs="Times New Roman"/>
          <w:spacing w:val="10"/>
          <w:sz w:val="28"/>
          <w:szCs w:val="28"/>
          <w:shd w:val="clear" w:color="auto" w:fill="FFFFFF"/>
          <w:lang w:val="en-US" w:eastAsia="zh-CN" w:bidi="ar"/>
        </w:rPr>
        <w:t>四</w:t>
      </w:r>
      <w:r>
        <w:rPr>
          <w:rFonts w:hint="default" w:ascii="Times New Roman" w:hAnsi="Times New Roman" w:eastAsia="黑体" w:cs="Times New Roman"/>
          <w:spacing w:val="10"/>
          <w:sz w:val="28"/>
          <w:szCs w:val="28"/>
          <w:shd w:val="clear" w:color="auto" w:fill="FFFFFF"/>
          <w:lang w:bidi="ar"/>
        </w:rPr>
        <w:t xml:space="preserve">节  </w:t>
      </w:r>
      <w:r>
        <w:rPr>
          <w:rFonts w:hint="default" w:ascii="Times New Roman" w:hAnsi="Times New Roman" w:eastAsia="黑体" w:cs="Times New Roman"/>
          <w:spacing w:val="10"/>
          <w:sz w:val="28"/>
          <w:szCs w:val="28"/>
          <w:shd w:val="clear" w:color="auto" w:fill="FFFFFF"/>
          <w:lang w:val="en-US" w:eastAsia="zh-CN" w:bidi="ar"/>
        </w:rPr>
        <w:t>人口发展趋势</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E9009D6">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_Toc1033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第二章  总体思路</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3DBF315">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_Toc31549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bCs/>
          <w:kern w:val="2"/>
          <w:sz w:val="28"/>
          <w:szCs w:val="28"/>
          <w:lang w:eastAsia="zh-CN"/>
        </w:rPr>
        <w:t>第一节  指导思想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_Toc31549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DB69F90">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_Toc27069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第二节  基本原则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_Toc27069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DD23268">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_Toc596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第三节  发展目标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_Toc596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3AEB45F">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_Toc11000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第三章  落实新时代立德树人，完善五育并举育人机制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_Toc11000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934751F">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_Toc15811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bCs/>
          <w:kern w:val="2"/>
          <w:sz w:val="28"/>
          <w:szCs w:val="28"/>
          <w:lang w:eastAsia="zh-CN"/>
        </w:rPr>
        <w:t>第一节  加强新时代学校思政教育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_Toc15811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6BD4190">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_Toc29550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第二节  全面提升学生综合素质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_Toc29550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84EF946">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_Toc3006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第三节  加强劳动教育和实践育人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1A4C0166">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_Toc19591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第四节  培养学生创新创业能力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_Toc19591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18FA0B01">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_Toc3053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sz w:val="28"/>
          <w:szCs w:val="28"/>
          <w:shd w:val="clear" w:color="auto" w:fill="FFFFFF"/>
          <w:lang w:bidi="ar"/>
        </w:rPr>
        <w:t>第</w:t>
      </w:r>
      <w:r>
        <w:rPr>
          <w:rFonts w:hint="default" w:ascii="Times New Roman" w:hAnsi="Times New Roman" w:eastAsia="黑体" w:cs="Times New Roman"/>
          <w:spacing w:val="10"/>
          <w:sz w:val="28"/>
          <w:szCs w:val="28"/>
          <w:shd w:val="clear" w:color="auto" w:fill="FFFFFF"/>
          <w:lang w:val="en-US" w:eastAsia="zh-CN" w:bidi="ar"/>
        </w:rPr>
        <w:t>五</w:t>
      </w:r>
      <w:r>
        <w:rPr>
          <w:rFonts w:hint="default" w:ascii="Times New Roman" w:hAnsi="Times New Roman" w:eastAsia="黑体" w:cs="Times New Roman"/>
          <w:spacing w:val="10"/>
          <w:sz w:val="28"/>
          <w:szCs w:val="28"/>
          <w:shd w:val="clear" w:color="auto" w:fill="FFFFFF"/>
          <w:lang w:bidi="ar"/>
        </w:rPr>
        <w:t>节  统筹推进</w:t>
      </w:r>
      <w:r>
        <w:rPr>
          <w:rFonts w:hint="default" w:ascii="Times New Roman" w:hAnsi="Times New Roman" w:eastAsia="黑体" w:cs="Times New Roman"/>
          <w:spacing w:val="10"/>
          <w:sz w:val="28"/>
          <w:szCs w:val="28"/>
          <w:shd w:val="clear" w:color="auto" w:fill="FFFFFF"/>
          <w:lang w:eastAsia="zh-CN" w:bidi="ar"/>
        </w:rPr>
        <w:t>“</w:t>
      </w:r>
      <w:r>
        <w:rPr>
          <w:rFonts w:hint="default" w:ascii="Times New Roman" w:hAnsi="Times New Roman" w:eastAsia="黑体" w:cs="Times New Roman"/>
          <w:spacing w:val="10"/>
          <w:sz w:val="28"/>
          <w:szCs w:val="28"/>
          <w:shd w:val="clear" w:color="auto" w:fill="FFFFFF"/>
          <w:lang w:bidi="ar"/>
        </w:rPr>
        <w:t>双减</w:t>
      </w:r>
      <w:r>
        <w:rPr>
          <w:rFonts w:hint="default" w:ascii="Times New Roman" w:hAnsi="Times New Roman" w:eastAsia="黑体" w:cs="Times New Roman"/>
          <w:spacing w:val="10"/>
          <w:sz w:val="28"/>
          <w:szCs w:val="28"/>
          <w:shd w:val="clear" w:color="auto" w:fill="FFFFFF"/>
          <w:lang w:eastAsia="zh-CN" w:bidi="ar"/>
        </w:rPr>
        <w:t>”</w:t>
      </w:r>
      <w:r>
        <w:rPr>
          <w:rFonts w:hint="default" w:ascii="Times New Roman" w:hAnsi="Times New Roman" w:eastAsia="黑体" w:cs="Times New Roman"/>
          <w:spacing w:val="10"/>
          <w:sz w:val="28"/>
          <w:szCs w:val="28"/>
          <w:shd w:val="clear" w:color="auto" w:fill="FFFFFF"/>
          <w:lang w:bidi="ar"/>
        </w:rPr>
        <w:t>和教育教学质量提升</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_Toc3053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28</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3E9A697E">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_Toc11182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第四章  优化资源配置，实现基础教育公平优质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_Toc11182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DF8420D">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_Toc18689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val="en-US" w:eastAsia="zh-CN" w:bidi="ar"/>
        </w:rPr>
        <w:t>第一节  健全基础教育资源统筹调配机制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_Toc18689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510263B">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_Toc30706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二</w:t>
      </w:r>
      <w:r>
        <w:rPr>
          <w:rFonts w:hint="default" w:ascii="Times New Roman" w:hAnsi="Times New Roman" w:eastAsia="黑体" w:cs="Times New Roman"/>
          <w:spacing w:val="10"/>
          <w:kern w:val="0"/>
          <w:sz w:val="28"/>
          <w:szCs w:val="28"/>
          <w:shd w:val="clear" w:color="auto" w:fill="FFFFFF"/>
          <w:lang w:bidi="ar"/>
        </w:rPr>
        <w:t>节  推进学前教育普惠优质发展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_Toc30706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43C40410">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_Toc8273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三</w:t>
      </w:r>
      <w:r>
        <w:rPr>
          <w:rFonts w:hint="default" w:ascii="Times New Roman" w:hAnsi="Times New Roman" w:eastAsia="黑体" w:cs="Times New Roman"/>
          <w:spacing w:val="10"/>
          <w:kern w:val="0"/>
          <w:sz w:val="28"/>
          <w:szCs w:val="28"/>
          <w:shd w:val="clear" w:color="auto" w:fill="FFFFFF"/>
          <w:lang w:bidi="ar"/>
        </w:rPr>
        <w:t xml:space="preserve">节  </w:t>
      </w:r>
      <w:r>
        <w:rPr>
          <w:rFonts w:hint="default" w:ascii="Times New Roman" w:hAnsi="Times New Roman" w:eastAsia="黑体" w:cs="Times New Roman"/>
          <w:spacing w:val="10"/>
          <w:kern w:val="0"/>
          <w:sz w:val="28"/>
          <w:szCs w:val="28"/>
          <w:lang w:bidi="ar"/>
        </w:rPr>
        <w:t>推动义务教育优质均衡发展和城乡一体化</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_Toc8273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6DEFF1F">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_Toc27083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四</w:t>
      </w:r>
      <w:r>
        <w:rPr>
          <w:rFonts w:hint="default" w:ascii="Times New Roman" w:hAnsi="Times New Roman" w:eastAsia="黑体" w:cs="Times New Roman"/>
          <w:spacing w:val="10"/>
          <w:kern w:val="0"/>
          <w:sz w:val="28"/>
          <w:szCs w:val="28"/>
          <w:shd w:val="clear" w:color="auto" w:fill="FFFFFF"/>
          <w:lang w:bidi="ar"/>
        </w:rPr>
        <w:t>节  推动高中阶段教育多样化发展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_Toc27083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7841948">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_Toc24326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五</w:t>
      </w:r>
      <w:r>
        <w:rPr>
          <w:rFonts w:hint="default" w:ascii="Times New Roman" w:hAnsi="Times New Roman" w:eastAsia="黑体" w:cs="Times New Roman"/>
          <w:spacing w:val="10"/>
          <w:kern w:val="0"/>
          <w:sz w:val="28"/>
          <w:szCs w:val="28"/>
          <w:shd w:val="clear" w:color="auto" w:fill="FFFFFF"/>
          <w:lang w:bidi="ar"/>
        </w:rPr>
        <w:t xml:space="preserve">节 </w:t>
      </w:r>
      <w:r>
        <w:rPr>
          <w:rFonts w:hint="default" w:ascii="Times New Roman" w:hAnsi="Times New Roman" w:eastAsia="黑体" w:cs="Times New Roman"/>
          <w:spacing w:val="10"/>
          <w:kern w:val="0"/>
          <w:sz w:val="28"/>
          <w:szCs w:val="28"/>
          <w:lang w:bidi="ar"/>
        </w:rPr>
        <w:t xml:space="preserve"> 加快发展特殊教育和专门教育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_Toc24326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96965EF">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_Toc32266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六</w:t>
      </w:r>
      <w:r>
        <w:rPr>
          <w:rFonts w:hint="default" w:ascii="Times New Roman" w:hAnsi="Times New Roman" w:eastAsia="黑体" w:cs="Times New Roman"/>
          <w:spacing w:val="10"/>
          <w:kern w:val="0"/>
          <w:sz w:val="28"/>
          <w:szCs w:val="28"/>
          <w:shd w:val="clear" w:color="auto" w:fill="FFFFFF"/>
          <w:lang w:bidi="ar"/>
        </w:rPr>
        <w:t xml:space="preserve">节 </w:t>
      </w:r>
      <w:r>
        <w:rPr>
          <w:rFonts w:hint="default" w:ascii="Times New Roman" w:hAnsi="Times New Roman" w:eastAsia="黑体" w:cs="Times New Roman"/>
          <w:spacing w:val="10"/>
          <w:kern w:val="0"/>
          <w:sz w:val="28"/>
          <w:szCs w:val="28"/>
          <w:lang w:bidi="ar"/>
        </w:rPr>
        <w:t xml:space="preserve"> 推进民办教育规范提质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_Toc32266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34</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733AC7B">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_Toc2513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七</w:t>
      </w:r>
      <w:r>
        <w:rPr>
          <w:rFonts w:hint="default" w:ascii="Times New Roman" w:hAnsi="Times New Roman" w:eastAsia="黑体" w:cs="Times New Roman"/>
          <w:spacing w:val="10"/>
          <w:kern w:val="0"/>
          <w:sz w:val="28"/>
          <w:szCs w:val="28"/>
          <w:shd w:val="clear" w:color="auto" w:fill="FFFFFF"/>
          <w:lang w:bidi="ar"/>
        </w:rPr>
        <w:t>节  构建服务全民的终身教育体系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42866954">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_Toc15670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八</w:t>
      </w:r>
      <w:r>
        <w:rPr>
          <w:rFonts w:hint="default" w:ascii="Times New Roman" w:hAnsi="Times New Roman" w:eastAsia="黑体" w:cs="Times New Roman"/>
          <w:spacing w:val="10"/>
          <w:kern w:val="0"/>
          <w:sz w:val="28"/>
          <w:szCs w:val="28"/>
          <w:shd w:val="clear" w:color="auto" w:fill="FFFFFF"/>
          <w:lang w:bidi="ar"/>
        </w:rPr>
        <w:t>节  提高民族地区教育质量和水平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_Toc15670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36</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53D3614">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_Toc13377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第五章  构建现代职业教育体系，深化产教融合发展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_Toc13377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4189C492">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_Toc3788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推动职业教育贯通衔接培养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_Toc3788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F88E26C">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_Toc16182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第二节  建强市域产教联合体</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_Toc16182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104AFF7A">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_Toc6923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三</w:t>
      </w:r>
      <w:r>
        <w:rPr>
          <w:rFonts w:hint="default" w:ascii="Times New Roman" w:hAnsi="Times New Roman" w:eastAsia="黑体" w:cs="Times New Roman"/>
          <w:spacing w:val="10"/>
          <w:kern w:val="0"/>
          <w:sz w:val="28"/>
          <w:szCs w:val="28"/>
          <w:shd w:val="clear" w:color="auto" w:fill="FFFFFF"/>
          <w:lang w:bidi="ar"/>
        </w:rPr>
        <w:t>节  切实增强专业人才培养的适应性</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_Toc6923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33C5363">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_Toc30914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 xml:space="preserve">第六章   </w:t>
      </w:r>
      <w:r>
        <w:rPr>
          <w:rFonts w:hint="eastAsia" w:ascii="Times New Roman" w:hAnsi="Times New Roman" w:eastAsia="方正小标宋简体" w:cs="Times New Roman"/>
          <w:bCs/>
          <w:i w:val="0"/>
          <w:w w:val="100"/>
          <w:kern w:val="0"/>
          <w:sz w:val="28"/>
          <w:szCs w:val="28"/>
          <w:lang w:val="en-US" w:eastAsia="zh-CN" w:bidi="ar-SA"/>
        </w:rPr>
        <w:t>提升</w:t>
      </w:r>
      <w:r>
        <w:rPr>
          <w:rFonts w:hint="default" w:ascii="Times New Roman" w:hAnsi="Times New Roman" w:eastAsia="方正小标宋简体" w:cs="Times New Roman"/>
          <w:bCs/>
          <w:i w:val="0"/>
          <w:w w:val="100"/>
          <w:kern w:val="0"/>
          <w:sz w:val="28"/>
          <w:szCs w:val="28"/>
          <w:lang w:val="en-US" w:eastAsia="zh-CN" w:bidi="ar-SA"/>
        </w:rPr>
        <w:t>本地高校办学水平，增强服务地方发展能力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_Toc30914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81A1045">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_Toc8876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优化高校布局与学科专业结构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_Toc8876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664D5EC">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_Toc22450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第二节  推进高水平职业学校建设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_Toc22450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EA7A06A">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_Toc27776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 xml:space="preserve">第三节  </w:t>
      </w:r>
      <w:r>
        <w:rPr>
          <w:rFonts w:hint="default" w:ascii="Times New Roman" w:hAnsi="Times New Roman" w:eastAsia="黑体" w:cs="Times New Roman"/>
          <w:spacing w:val="10"/>
          <w:kern w:val="0"/>
          <w:sz w:val="28"/>
          <w:szCs w:val="28"/>
          <w:shd w:val="clear" w:color="auto" w:fill="FFFFFF"/>
          <w:lang w:val="en-US" w:eastAsia="zh-CN" w:bidi="ar"/>
        </w:rPr>
        <w:t>完善拔尖创新人才培养机制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_Toc27776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44</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1D01DCF7">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_Toc28133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第四节  促进高质量就业创业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_Toc28133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45</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CFBC52C">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_Toc22521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五</w:t>
      </w:r>
      <w:r>
        <w:rPr>
          <w:rFonts w:hint="default" w:ascii="Times New Roman" w:hAnsi="Times New Roman" w:eastAsia="黑体" w:cs="Times New Roman"/>
          <w:spacing w:val="10"/>
          <w:kern w:val="0"/>
          <w:sz w:val="28"/>
          <w:szCs w:val="28"/>
          <w:shd w:val="clear" w:color="auto" w:fill="FFFFFF"/>
          <w:lang w:bidi="ar"/>
        </w:rPr>
        <w:t>节  推动产学研融合创新</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_Toc22521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46</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2F13BAB">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_Toc1513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第七章  实施教育数字化战略，推进学习型社会建设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5EDC9AC">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_Toc21185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推进数字化赋能教育教学</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_Toc21185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0D2A1AB">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_Toc22192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第二节  提升教育治理数字化水平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_Toc22192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B09672C">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_Toc50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第三节  推进学习型社会数字化建设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51</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EFB38A1">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_Toc17837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第八章  坚持以师为本，加强教师队伍建设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_Toc17837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6276961">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_Toc18794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传承弘扬教育家精神</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_Toc18794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60FD9F59">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_Toc13080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第二节  完善教师培养培训机制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_Toc13080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52</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90D2563">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_Toc778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第三节  优化教师资源配置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54</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EAD37D1">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_Toc26933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第四节  提高教师待遇和地位</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_Toc26933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55</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F7A43A8">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_Toc32224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第九章  深化教育综合改革，激发教育发展活力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_Toc32224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57</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EE13B3F">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_Toc20165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创新教育科技人才一体发展体制机制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_Toc20165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57</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74FC8530">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_Toc16920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第二节  建立科学的教育评价体系</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_Toc16920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58</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62FF923">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_Toc15883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三</w:t>
      </w:r>
      <w:r>
        <w:rPr>
          <w:rFonts w:hint="default" w:ascii="Times New Roman" w:hAnsi="Times New Roman" w:eastAsia="黑体" w:cs="Times New Roman"/>
          <w:spacing w:val="10"/>
          <w:kern w:val="0"/>
          <w:sz w:val="28"/>
          <w:szCs w:val="28"/>
          <w:shd w:val="clear" w:color="auto" w:fill="FFFFFF"/>
          <w:lang w:bidi="ar"/>
        </w:rPr>
        <w:t>节  健全教育战略性投入机制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_Toc15883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59</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88F2E6F">
      <w:pPr>
        <w:pStyle w:val="22"/>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_Toc28829 </w:instrText>
      </w:r>
      <w:r>
        <w:rPr>
          <w:rFonts w:hint="default" w:ascii="Times New Roman" w:hAnsi="Times New Roman" w:eastAsia="仿宋" w:cs="Times New Roman"/>
          <w:sz w:val="28"/>
          <w:szCs w:val="28"/>
        </w:rPr>
        <w:fldChar w:fldCharType="separate"/>
      </w:r>
      <w:r>
        <w:rPr>
          <w:rFonts w:hint="default" w:ascii="Times New Roman" w:hAnsi="Times New Roman" w:eastAsia="方正小标宋简体" w:cs="Times New Roman"/>
          <w:bCs/>
          <w:i w:val="0"/>
          <w:w w:val="100"/>
          <w:kern w:val="0"/>
          <w:sz w:val="28"/>
          <w:szCs w:val="28"/>
          <w:lang w:val="en-US" w:eastAsia="zh-CN" w:bidi="ar-SA"/>
        </w:rPr>
        <w:t>第十章  加强党的领导，形成教育强市合力</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_Toc28829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03E9B046">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_Toc11542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第一节  加强教育系统党的建设</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_Toc11542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5FFE0498">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_Toc25808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二</w:t>
      </w:r>
      <w:r>
        <w:rPr>
          <w:rFonts w:hint="default" w:ascii="Times New Roman" w:hAnsi="Times New Roman" w:eastAsia="黑体" w:cs="Times New Roman"/>
          <w:spacing w:val="10"/>
          <w:kern w:val="0"/>
          <w:sz w:val="28"/>
          <w:szCs w:val="28"/>
          <w:shd w:val="clear" w:color="auto" w:fill="FFFFFF"/>
          <w:lang w:bidi="ar"/>
        </w:rPr>
        <w:t>节  提升依法治教和管理水平</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_Toc25808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60</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2D18C041">
      <w:pPr>
        <w:pStyle w:val="28"/>
        <w:keepNext w:val="0"/>
        <w:keepLines w:val="0"/>
        <w:pageBreakBefore w:val="0"/>
        <w:widowControl/>
        <w:tabs>
          <w:tab w:val="right" w:leader="dot" w:pos="8618"/>
        </w:tabs>
        <w:kinsoku/>
        <w:wordWrap/>
        <w:overflowPunct/>
        <w:topLinePunct w:val="0"/>
        <w:autoSpaceDE/>
        <w:autoSpaceDN/>
        <w:bidi w:val="0"/>
        <w:adjustRightInd/>
        <w:snapToGrid/>
        <w:spacing w:line="400" w:lineRule="exact"/>
        <w:textAlignment w:val="auto"/>
        <w:rPr>
          <w:rFonts w:hint="default" w:ascii="Times New Roman" w:hAnsi="Times New Roman" w:cs="Times New Roman"/>
          <w:sz w:val="28"/>
          <w:szCs w:val="28"/>
        </w:rPr>
      </w:pPr>
      <w:r>
        <w:rPr>
          <w:rFonts w:hint="default" w:ascii="Times New Roman" w:hAnsi="Times New Roman" w:eastAsia="仿宋" w:cs="Times New Roman"/>
          <w:color w:val="auto"/>
          <w:sz w:val="28"/>
          <w:szCs w:val="28"/>
        </w:rPr>
        <w:fldChar w:fldCharType="begin"/>
      </w:r>
      <w:r>
        <w:rPr>
          <w:rFonts w:hint="default" w:ascii="Times New Roman" w:hAnsi="Times New Roman" w:eastAsia="仿宋" w:cs="Times New Roman"/>
          <w:sz w:val="28"/>
          <w:szCs w:val="28"/>
        </w:rPr>
        <w:instrText xml:space="preserve"> HYPERLINK \l _Toc31014 </w:instrText>
      </w:r>
      <w:r>
        <w:rPr>
          <w:rFonts w:hint="default" w:ascii="Times New Roman" w:hAnsi="Times New Roman" w:eastAsia="仿宋" w:cs="Times New Roman"/>
          <w:sz w:val="28"/>
          <w:szCs w:val="28"/>
        </w:rPr>
        <w:fldChar w:fldCharType="separate"/>
      </w:r>
      <w:r>
        <w:rPr>
          <w:rFonts w:hint="default" w:ascii="Times New Roman" w:hAnsi="Times New Roman" w:eastAsia="黑体" w:cs="Times New Roman"/>
          <w:spacing w:val="10"/>
          <w:kern w:val="0"/>
          <w:sz w:val="28"/>
          <w:szCs w:val="28"/>
          <w:shd w:val="clear" w:color="auto" w:fill="FFFFFF"/>
          <w:lang w:bidi="ar"/>
        </w:rPr>
        <w:t>第</w:t>
      </w:r>
      <w:r>
        <w:rPr>
          <w:rFonts w:hint="default" w:ascii="Times New Roman" w:hAnsi="Times New Roman" w:eastAsia="黑体" w:cs="Times New Roman"/>
          <w:spacing w:val="10"/>
          <w:kern w:val="0"/>
          <w:sz w:val="28"/>
          <w:szCs w:val="28"/>
          <w:shd w:val="clear" w:color="auto" w:fill="FFFFFF"/>
          <w:lang w:val="en-US" w:eastAsia="zh-CN" w:bidi="ar"/>
        </w:rPr>
        <w:t>三</w:t>
      </w:r>
      <w:r>
        <w:rPr>
          <w:rFonts w:hint="default" w:ascii="Times New Roman" w:hAnsi="Times New Roman" w:eastAsia="黑体" w:cs="Times New Roman"/>
          <w:spacing w:val="10"/>
          <w:kern w:val="0"/>
          <w:sz w:val="28"/>
          <w:szCs w:val="28"/>
          <w:shd w:val="clear" w:color="auto" w:fill="FFFFFF"/>
          <w:lang w:bidi="ar"/>
        </w:rPr>
        <w:t>节  强化实施保障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_Toc31014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61</w:t>
      </w:r>
      <w:r>
        <w:rPr>
          <w:rFonts w:hint="default" w:ascii="Times New Roman" w:hAnsi="Times New Roman" w:cs="Times New Roman"/>
          <w:sz w:val="28"/>
          <w:szCs w:val="28"/>
        </w:rPr>
        <w:fldChar w:fldCharType="end"/>
      </w:r>
      <w:r>
        <w:rPr>
          <w:rFonts w:hint="default" w:ascii="Times New Roman" w:hAnsi="Times New Roman" w:eastAsia="仿宋" w:cs="Times New Roman"/>
          <w:color w:val="auto"/>
          <w:sz w:val="28"/>
          <w:szCs w:val="28"/>
        </w:rPr>
        <w:fldChar w:fldCharType="end"/>
      </w:r>
    </w:p>
    <w:p w14:paraId="1C5453C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color w:val="auto"/>
          <w:sz w:val="28"/>
          <w:szCs w:val="28"/>
        </w:rPr>
      </w:pPr>
      <w:r>
        <w:rPr>
          <w:rFonts w:hint="default" w:ascii="Times New Roman" w:hAnsi="Times New Roman" w:eastAsia="仿宋" w:cs="Times New Roman"/>
          <w:color w:val="auto"/>
          <w:sz w:val="28"/>
          <w:szCs w:val="28"/>
        </w:rPr>
        <w:fldChar w:fldCharType="end"/>
      </w:r>
    </w:p>
    <w:p w14:paraId="31702B9E">
      <w:pPr>
        <w:pStyle w:val="10"/>
        <w:rPr>
          <w:color w:val="auto"/>
        </w:rPr>
        <w:sectPr>
          <w:headerReference r:id="rId4" w:type="default"/>
          <w:footerReference r:id="rId5" w:type="default"/>
          <w:pgSz w:w="11906" w:h="16838"/>
          <w:pgMar w:top="1701" w:right="1644" w:bottom="1587" w:left="1644" w:header="851" w:footer="992" w:gutter="0"/>
          <w:pgNumType w:start="1"/>
          <w:cols w:space="720" w:num="1"/>
          <w:docGrid w:type="lines" w:linePitch="312" w:charSpace="0"/>
        </w:sectPr>
      </w:pPr>
    </w:p>
    <w:p w14:paraId="436BCBF8">
      <w:pPr>
        <w:pStyle w:val="10"/>
        <w:rPr>
          <w:color w:val="auto"/>
        </w:rPr>
      </w:pPr>
    </w:p>
    <w:p w14:paraId="0EF0FC1B">
      <w:pPr>
        <w:keepNext w:val="0"/>
        <w:keepLines w:val="0"/>
        <w:pageBreakBefore w:val="0"/>
        <w:widowControl/>
        <w:kinsoku/>
        <w:wordWrap/>
        <w:overflowPunct/>
        <w:topLinePunct w:val="0"/>
        <w:autoSpaceDE/>
        <w:autoSpaceDN/>
        <w:bidi w:val="0"/>
        <w:adjustRightInd/>
        <w:snapToGrid/>
        <w:spacing w:after="313" w:afterLines="100"/>
        <w:jc w:val="center"/>
        <w:textAlignment w:val="auto"/>
        <w:rPr>
          <w:rFonts w:hint="default" w:ascii="Times New Roman" w:hAnsi="Times New Roman" w:eastAsia="方正小标宋简体" w:cs="Times New Roman"/>
          <w:b w:val="0"/>
          <w:bCs/>
          <w:i w:val="0"/>
          <w:color w:val="auto"/>
          <w:w w:val="100"/>
          <w:kern w:val="0"/>
          <w:sz w:val="44"/>
          <w:szCs w:val="44"/>
          <w:lang w:val="en-US" w:eastAsia="zh-CN" w:bidi="ar-SA"/>
        </w:rPr>
      </w:pPr>
      <w:r>
        <w:rPr>
          <w:rFonts w:hint="default" w:ascii="Times New Roman" w:hAnsi="Times New Roman" w:eastAsia="方正小标宋简体" w:cs="Times New Roman"/>
          <w:b w:val="0"/>
          <w:bCs/>
          <w:i w:val="0"/>
          <w:color w:val="auto"/>
          <w:w w:val="100"/>
          <w:kern w:val="0"/>
          <w:sz w:val="44"/>
          <w:szCs w:val="44"/>
          <w:lang w:val="en-US" w:eastAsia="zh-CN" w:bidi="ar-SA"/>
        </w:rPr>
        <w:t>怀化市</w:t>
      </w:r>
      <w:r>
        <w:rPr>
          <w:rFonts w:hint="eastAsia" w:ascii="Times New Roman" w:hAnsi="Times New Roman" w:eastAsia="方正小标宋简体" w:cs="Times New Roman"/>
          <w:b w:val="0"/>
          <w:bCs/>
          <w:i w:val="0"/>
          <w:color w:val="auto"/>
          <w:w w:val="100"/>
          <w:kern w:val="0"/>
          <w:sz w:val="44"/>
          <w:szCs w:val="44"/>
          <w:lang w:val="en-US" w:eastAsia="zh-CN" w:bidi="ar-SA"/>
        </w:rPr>
        <w:t>“</w:t>
      </w:r>
      <w:r>
        <w:rPr>
          <w:rFonts w:hint="default" w:ascii="Times New Roman" w:hAnsi="Times New Roman" w:eastAsia="方正小标宋简体" w:cs="Times New Roman"/>
          <w:b w:val="0"/>
          <w:bCs/>
          <w:i w:val="0"/>
          <w:color w:val="auto"/>
          <w:w w:val="100"/>
          <w:kern w:val="0"/>
          <w:sz w:val="44"/>
          <w:szCs w:val="44"/>
          <w:lang w:val="en-US" w:eastAsia="zh-CN" w:bidi="ar-SA"/>
        </w:rPr>
        <w:t>十五五</w:t>
      </w:r>
      <w:r>
        <w:rPr>
          <w:rFonts w:hint="eastAsia" w:ascii="Times New Roman" w:hAnsi="Times New Roman" w:eastAsia="方正小标宋简体" w:cs="Times New Roman"/>
          <w:b w:val="0"/>
          <w:bCs/>
          <w:i w:val="0"/>
          <w:color w:val="auto"/>
          <w:w w:val="100"/>
          <w:kern w:val="0"/>
          <w:sz w:val="44"/>
          <w:szCs w:val="44"/>
          <w:lang w:val="en-US" w:eastAsia="zh-CN" w:bidi="ar-SA"/>
        </w:rPr>
        <w:t>”</w:t>
      </w:r>
      <w:r>
        <w:rPr>
          <w:rFonts w:hint="default" w:ascii="Times New Roman" w:hAnsi="Times New Roman" w:eastAsia="方正小标宋简体" w:cs="Times New Roman"/>
          <w:b w:val="0"/>
          <w:bCs/>
          <w:i w:val="0"/>
          <w:color w:val="auto"/>
          <w:w w:val="100"/>
          <w:kern w:val="0"/>
          <w:sz w:val="44"/>
          <w:szCs w:val="44"/>
          <w:lang w:val="en-US" w:eastAsia="zh-CN" w:bidi="ar-SA"/>
        </w:rPr>
        <w:t>教育事业发展规划</w:t>
      </w:r>
    </w:p>
    <w:p w14:paraId="10B4E7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Cs/>
          <w:color w:val="auto"/>
          <w:kern w:val="2"/>
          <w:sz w:val="32"/>
          <w:szCs w:val="32"/>
          <w:lang w:val="en-US" w:eastAsia="zh-CN"/>
        </w:rPr>
      </w:pPr>
      <w:r>
        <w:rPr>
          <w:rFonts w:hint="default" w:ascii="Times New Roman" w:hAnsi="Times New Roman" w:eastAsia="仿宋_GB2312" w:cs="Times New Roman"/>
          <w:bCs/>
          <w:color w:val="auto"/>
          <w:kern w:val="2"/>
          <w:sz w:val="32"/>
          <w:szCs w:val="32"/>
          <w:lang w:val="en-US" w:eastAsia="zh-CN"/>
        </w:rPr>
        <w:t>为推进我市教育现代化均等化发展，努力办好人民满意的教育，推动教育强市建设，根据《教育强国建设规划纲要（2024-2035年）》《中共湖南省委 湖南省人民政府关于加快建设教育强省的决定》和《教育强省建设规划纲要（2025-2035年）》和《教育强市建设规划纲要（2025-2035年）》等文件精神，结合我市教育改革发展实际，制定本规划。</w:t>
      </w:r>
      <w:bookmarkStart w:id="0" w:name="_Toc18209"/>
      <w:bookmarkStart w:id="1" w:name="_Toc280707215"/>
      <w:bookmarkStart w:id="2" w:name="_Toc314245211"/>
      <w:bookmarkStart w:id="3" w:name="_Toc280701572"/>
      <w:bookmarkStart w:id="4" w:name="_Toc317169718"/>
    </w:p>
    <w:p w14:paraId="7E781D42">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5" w:name="_Toc12005"/>
      <w:r>
        <w:rPr>
          <w:rFonts w:hint="default" w:ascii="Times New Roman" w:hAnsi="Times New Roman" w:eastAsia="方正小标宋简体" w:cs="Times New Roman"/>
          <w:b w:val="0"/>
          <w:bCs/>
          <w:i w:val="0"/>
          <w:color w:val="auto"/>
          <w:w w:val="100"/>
          <w:kern w:val="0"/>
          <w:sz w:val="36"/>
          <w:szCs w:val="24"/>
          <w:u w:val="none"/>
          <w:lang w:val="en-US" w:eastAsia="zh-CN" w:bidi="ar-SA"/>
        </w:rPr>
        <w:t>第一章  规划背景</w:t>
      </w:r>
      <w:bookmarkEnd w:id="0"/>
      <w:bookmarkEnd w:id="5"/>
    </w:p>
    <w:p w14:paraId="4A11F77B">
      <w:pPr>
        <w:keepNext w:val="0"/>
        <w:keepLines w:val="0"/>
        <w:pageBreakBefore w:val="0"/>
        <w:widowControl/>
        <w:tabs>
          <w:tab w:val="center" w:leader="dot" w:pos="8618"/>
        </w:tabs>
        <w:kinsoku/>
        <w:wordWrap/>
        <w:overflowPunct/>
        <w:topLinePunct w:val="0"/>
        <w:autoSpaceDE w:val="0"/>
        <w:autoSpaceDN w:val="0"/>
        <w:bidi w:val="0"/>
        <w:adjustRightInd/>
        <w:snapToGrid/>
        <w:spacing w:before="157" w:beforeLines="50" w:after="313" w:afterLines="100" w:line="600" w:lineRule="exact"/>
        <w:jc w:val="center"/>
        <w:textAlignment w:val="auto"/>
        <w:outlineLvl w:val="1"/>
        <w:rPr>
          <w:rFonts w:hint="default" w:ascii="Times New Roman" w:hAnsi="Times New Roman" w:eastAsia="黑体" w:cs="Times New Roman"/>
          <w:b w:val="0"/>
          <w:bCs/>
          <w:i w:val="0"/>
          <w:color w:val="auto"/>
          <w:w w:val="100"/>
          <w:kern w:val="0"/>
          <w:sz w:val="32"/>
          <w:szCs w:val="22"/>
          <w:u w:val="none"/>
          <w:lang w:val="en-US" w:eastAsia="zh-CN"/>
        </w:rPr>
      </w:pPr>
      <w:bookmarkStart w:id="6" w:name="_Toc29046"/>
      <w:bookmarkStart w:id="7" w:name="_Toc3224"/>
      <w:r>
        <w:rPr>
          <w:rFonts w:hint="default" w:ascii="Times New Roman" w:hAnsi="Times New Roman" w:eastAsia="黑体" w:cs="Times New Roman"/>
          <w:b w:val="0"/>
          <w:bCs/>
          <w:i w:val="0"/>
          <w:color w:val="auto"/>
          <w:w w:val="100"/>
          <w:kern w:val="0"/>
          <w:sz w:val="32"/>
          <w:szCs w:val="22"/>
          <w:u w:val="none"/>
          <w:lang w:val="en-US" w:eastAsia="zh-CN"/>
        </w:rPr>
        <w:t xml:space="preserve">第一节  </w:t>
      </w:r>
      <w:bookmarkEnd w:id="6"/>
      <w:r>
        <w:rPr>
          <w:rFonts w:hint="default" w:ascii="Times New Roman" w:hAnsi="Times New Roman" w:eastAsia="黑体" w:cs="Times New Roman"/>
          <w:b w:val="0"/>
          <w:bCs/>
          <w:i w:val="0"/>
          <w:color w:val="auto"/>
          <w:w w:val="100"/>
          <w:kern w:val="0"/>
          <w:sz w:val="32"/>
          <w:szCs w:val="22"/>
          <w:u w:val="none"/>
          <w:lang w:val="en-US" w:eastAsia="zh-CN"/>
        </w:rPr>
        <w:t>现状基础</w:t>
      </w:r>
      <w:bookmarkEnd w:id="7"/>
    </w:p>
    <w:p w14:paraId="6D88741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Cs/>
          <w:spacing w:val="10"/>
          <w:sz w:val="28"/>
          <w:szCs w:val="28"/>
          <w:u w:val="none"/>
          <w:lang w:eastAsia="zh-CN"/>
        </w:rPr>
      </w:pP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十四五</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以来，我市全面贯彻落实党的教育方针，始终坚持教育优先发展战略地位，认真组织实施</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十四五</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教育事业发展规划，以促进教育公平为重点，以改革创新为动力，以提高教育质量为核心，有效推进各级各类教育均衡优质协调发展，为加快</w:t>
      </w:r>
      <w:r>
        <w:rPr>
          <w:rFonts w:hint="eastAsia" w:ascii="Times New Roman" w:hAnsi="Times New Roman" w:eastAsia="仿宋_GB2312" w:cs="Times New Roman"/>
          <w:bCs/>
          <w:color w:val="auto"/>
          <w:kern w:val="2"/>
          <w:sz w:val="32"/>
          <w:szCs w:val="32"/>
          <w:u w:val="none"/>
          <w:lang w:val="en-US" w:eastAsia="zh-CN"/>
        </w:rPr>
        <w:t>实施“</w:t>
      </w:r>
      <w:r>
        <w:rPr>
          <w:rFonts w:hint="default" w:ascii="Times New Roman" w:hAnsi="Times New Roman" w:eastAsia="仿宋_GB2312" w:cs="Times New Roman"/>
          <w:bCs/>
          <w:color w:val="auto"/>
          <w:kern w:val="2"/>
          <w:sz w:val="32"/>
          <w:szCs w:val="32"/>
          <w:u w:val="none"/>
          <w:lang w:val="en-US" w:eastAsia="zh-CN"/>
        </w:rPr>
        <w:t>五新四城</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战略目标提供了强有力的人才支持和智力支撑。</w:t>
      </w:r>
    </w:p>
    <w:p w14:paraId="7EB13E1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Times New Roman" w:hAnsi="Times New Roman" w:eastAsia="仿宋" w:cs="Times New Roman"/>
          <w:b/>
          <w:bCs w:val="0"/>
          <w:color w:val="auto"/>
          <w:spacing w:val="10"/>
          <w:sz w:val="32"/>
          <w:szCs w:val="32"/>
          <w:u w:val="none"/>
          <w:lang w:val="en-US" w:eastAsia="zh-CN"/>
        </w:rPr>
      </w:pPr>
      <w:r>
        <w:rPr>
          <w:rFonts w:hint="default" w:ascii="Times New Roman" w:hAnsi="Times New Roman" w:eastAsia="楷体_GB2312" w:cs="Times New Roman"/>
          <w:b/>
          <w:bCs/>
          <w:color w:val="auto"/>
          <w:kern w:val="2"/>
          <w:sz w:val="32"/>
          <w:szCs w:val="32"/>
          <w:u w:val="none"/>
          <w:lang w:val="en-US" w:eastAsia="zh-CN" w:bidi="ar-SA"/>
        </w:rPr>
        <w:t>1.党的领导全面加强。</w:t>
      </w:r>
      <w:r>
        <w:rPr>
          <w:rFonts w:hint="default" w:ascii="Times New Roman" w:hAnsi="Times New Roman" w:eastAsia="仿宋_GB2312" w:cs="Times New Roman"/>
          <w:bCs/>
          <w:color w:val="auto"/>
          <w:kern w:val="2"/>
          <w:sz w:val="32"/>
          <w:szCs w:val="32"/>
          <w:u w:val="none"/>
          <w:lang w:val="en-US" w:eastAsia="zh-CN"/>
        </w:rPr>
        <w:t>把述职评议考核作为落实全面从严治党要求的重要制度安排，作为加强党的领导、推进党的建设的重要实践形式。规范议事机制，明确贯彻落实</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三重一大</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事项集体决策制度，为学校健全完善相关制度提供指引。建立了年初安排部署、年中推动落实、年底评估考核的动态监控机制，形成工作闭环，抓好党建是最大政绩的理念深入人心。贯彻落实中小学校党组织领导的校长负责制。各县市区结合学校实际，科学设置党组织，科学合理选好配强学校党组织班子和行政班子人员。全市具有独立法人资格且设立党委、</w:t>
      </w:r>
      <w:r>
        <w:rPr>
          <w:rFonts w:hint="eastAsia" w:ascii="Times New Roman" w:hAnsi="Times New Roman" w:eastAsia="仿宋_GB2312" w:cs="Times New Roman"/>
          <w:bCs/>
          <w:color w:val="auto"/>
          <w:kern w:val="2"/>
          <w:sz w:val="32"/>
          <w:szCs w:val="32"/>
          <w:u w:val="none"/>
          <w:lang w:val="en-US" w:eastAsia="zh-CN"/>
        </w:rPr>
        <w:t>党</w:t>
      </w:r>
      <w:r>
        <w:rPr>
          <w:rFonts w:hint="default" w:ascii="Times New Roman" w:hAnsi="Times New Roman" w:eastAsia="仿宋_GB2312" w:cs="Times New Roman"/>
          <w:bCs/>
          <w:color w:val="auto"/>
          <w:kern w:val="2"/>
          <w:sz w:val="32"/>
          <w:szCs w:val="32"/>
          <w:u w:val="none"/>
          <w:lang w:val="en-US" w:eastAsia="zh-CN"/>
        </w:rPr>
        <w:t>总支、</w:t>
      </w:r>
      <w:r>
        <w:rPr>
          <w:rFonts w:hint="eastAsia" w:ascii="Times New Roman" w:hAnsi="Times New Roman" w:eastAsia="仿宋_GB2312" w:cs="Times New Roman"/>
          <w:bCs/>
          <w:color w:val="auto"/>
          <w:kern w:val="2"/>
          <w:sz w:val="32"/>
          <w:szCs w:val="32"/>
          <w:u w:val="none"/>
          <w:lang w:val="en-US" w:eastAsia="zh-CN"/>
        </w:rPr>
        <w:t>党</w:t>
      </w:r>
      <w:r>
        <w:rPr>
          <w:rFonts w:hint="default" w:ascii="Times New Roman" w:hAnsi="Times New Roman" w:eastAsia="仿宋_GB2312" w:cs="Times New Roman"/>
          <w:bCs/>
          <w:color w:val="auto"/>
          <w:kern w:val="2"/>
          <w:sz w:val="32"/>
          <w:szCs w:val="32"/>
          <w:u w:val="none"/>
          <w:lang w:val="en-US" w:eastAsia="zh-CN"/>
        </w:rPr>
        <w:t>支部的公办中小学校577所，学校已</w:t>
      </w:r>
      <w:r>
        <w:rPr>
          <w:rFonts w:hint="eastAsia" w:ascii="Times New Roman" w:hAnsi="Times New Roman" w:eastAsia="仿宋_GB2312" w:cs="Times New Roman"/>
          <w:bCs/>
          <w:color w:val="auto"/>
          <w:kern w:val="2"/>
          <w:sz w:val="32"/>
          <w:szCs w:val="32"/>
          <w:u w:val="none"/>
          <w:lang w:val="en-US" w:eastAsia="zh-CN"/>
        </w:rPr>
        <w:t>全部</w:t>
      </w:r>
      <w:r>
        <w:rPr>
          <w:rFonts w:hint="default" w:ascii="Times New Roman" w:hAnsi="Times New Roman" w:eastAsia="仿宋_GB2312" w:cs="Times New Roman"/>
          <w:bCs/>
          <w:color w:val="auto"/>
          <w:kern w:val="2"/>
          <w:sz w:val="32"/>
          <w:szCs w:val="32"/>
          <w:u w:val="none"/>
          <w:lang w:val="en-US" w:eastAsia="zh-CN"/>
        </w:rPr>
        <w:t>建立党组织领导的校长负责制，学校书记、校长已调整194所。</w:t>
      </w:r>
    </w:p>
    <w:p w14:paraId="0B0F5C9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eastAsia" w:ascii="Times New Roman" w:hAnsi="Times New Roman" w:eastAsia="仿宋" w:cs="Times New Roman"/>
          <w:b/>
          <w:bCs w:val="0"/>
          <w:color w:val="auto"/>
          <w:spacing w:val="10"/>
          <w:sz w:val="32"/>
          <w:szCs w:val="32"/>
          <w:u w:val="none"/>
          <w:lang w:val="en-US" w:eastAsia="zh-CN"/>
        </w:rPr>
      </w:pPr>
      <w:r>
        <w:rPr>
          <w:rFonts w:hint="eastAsia" w:ascii="Times New Roman" w:hAnsi="Times New Roman" w:eastAsia="仿宋" w:cs="Times New Roman"/>
          <w:b/>
          <w:bCs w:val="0"/>
          <w:color w:val="auto"/>
          <w:spacing w:val="10"/>
          <w:sz w:val="32"/>
          <w:szCs w:val="32"/>
          <w:u w:val="none"/>
          <w:lang w:val="en-US" w:eastAsia="zh-CN"/>
        </w:rPr>
        <w:t>2.</w:t>
      </w:r>
      <w:r>
        <w:rPr>
          <w:rFonts w:hint="default" w:ascii="Times New Roman" w:hAnsi="Times New Roman" w:eastAsia="仿宋" w:cs="Times New Roman"/>
          <w:b/>
          <w:bCs w:val="0"/>
          <w:color w:val="auto"/>
          <w:spacing w:val="10"/>
          <w:sz w:val="32"/>
          <w:szCs w:val="32"/>
          <w:u w:val="none"/>
          <w:lang w:eastAsia="zh-CN"/>
        </w:rPr>
        <w:t>各级各类教育均衡优质协调发展</w:t>
      </w:r>
      <w:r>
        <w:rPr>
          <w:rFonts w:hint="eastAsia" w:ascii="Times New Roman" w:hAnsi="Times New Roman" w:eastAsia="仿宋" w:cs="Times New Roman"/>
          <w:b/>
          <w:bCs w:val="0"/>
          <w:color w:val="auto"/>
          <w:spacing w:val="10"/>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坚持公益普惠为学前教育发展的基本方向，不断扩充公办幼儿园学位资源。</w:t>
      </w:r>
      <w:r>
        <w:rPr>
          <w:rFonts w:hint="eastAsia" w:ascii="Times New Roman" w:hAnsi="Times New Roman" w:eastAsia="仿宋_GB2312" w:cs="Times New Roman"/>
          <w:bCs/>
          <w:color w:val="auto"/>
          <w:kern w:val="2"/>
          <w:sz w:val="32"/>
          <w:szCs w:val="32"/>
          <w:u w:val="none"/>
          <w:lang w:val="en-US" w:eastAsia="zh-CN"/>
        </w:rPr>
        <w:t>“十四五”末幼儿园毛入学率达90%，较“十三五”末提升了3.5%</w:t>
      </w:r>
      <w:r>
        <w:rPr>
          <w:rFonts w:hint="default" w:ascii="Times New Roman" w:hAnsi="Times New Roman" w:eastAsia="仿宋_GB2312" w:cs="Times New Roman"/>
          <w:bCs/>
          <w:color w:val="auto"/>
          <w:kern w:val="2"/>
          <w:sz w:val="32"/>
          <w:szCs w:val="32"/>
          <w:u w:val="none"/>
          <w:lang w:val="en-US" w:eastAsia="zh-CN"/>
        </w:rPr>
        <w:t>。</w:t>
      </w:r>
      <w:r>
        <w:rPr>
          <w:rFonts w:hint="eastAsia" w:ascii="Times New Roman" w:hAnsi="Times New Roman" w:eastAsia="仿宋_GB2312" w:cs="Times New Roman"/>
          <w:bCs/>
          <w:color w:val="auto"/>
          <w:kern w:val="2"/>
          <w:sz w:val="32"/>
          <w:szCs w:val="32"/>
          <w:u w:val="none"/>
          <w:lang w:val="en-US" w:eastAsia="zh-CN"/>
        </w:rPr>
        <w:t>市委市政府出台《怀化市尊师重教十条措施》《关于落实立德树人根本任务推动教育高质量发展的若干意见》《怀化市打好基础教育质量翻身仗三年行动方案》《怀化市建设区域性教育中心实施方案》。</w:t>
      </w:r>
      <w:r>
        <w:rPr>
          <w:rFonts w:hint="default" w:ascii="Times New Roman" w:hAnsi="Times New Roman" w:eastAsia="仿宋_GB2312" w:cs="Times New Roman"/>
          <w:bCs/>
          <w:color w:val="auto"/>
          <w:kern w:val="2"/>
          <w:sz w:val="32"/>
          <w:szCs w:val="32"/>
          <w:u w:val="none"/>
          <w:lang w:val="en-US" w:eastAsia="zh-CN"/>
        </w:rPr>
        <w:t>开展全市中小学常态化课堂教学比武活动和课堂教学质量提升专项督查，倒逼各地各校提升课堂教学质量。</w:t>
      </w:r>
      <w:r>
        <w:rPr>
          <w:rFonts w:hint="eastAsia" w:ascii="Times New Roman" w:hAnsi="Times New Roman" w:eastAsia="仿宋_GB2312" w:cs="Times New Roman"/>
          <w:bCs/>
          <w:color w:val="auto"/>
          <w:kern w:val="2"/>
          <w:sz w:val="32"/>
          <w:szCs w:val="32"/>
          <w:u w:val="none"/>
          <w:lang w:val="en-US" w:eastAsia="zh-CN"/>
        </w:rPr>
        <w:t>义务教育质量监测实现提质增效，集团化办学全面铺开，创办办学集团达28个、组团校达29所。</w:t>
      </w:r>
      <w:r>
        <w:rPr>
          <w:rFonts w:hint="default" w:ascii="Times New Roman" w:hAnsi="Times New Roman" w:eastAsia="仿宋_GB2312" w:cs="Times New Roman"/>
          <w:bCs/>
          <w:color w:val="auto"/>
          <w:kern w:val="2"/>
          <w:sz w:val="32"/>
          <w:szCs w:val="32"/>
          <w:u w:val="none"/>
          <w:lang w:val="en-US" w:eastAsia="zh-CN"/>
        </w:rPr>
        <w:t>全市投资过亿的民办高中学校增加至16所，涌现了部分办学条件优越、办学特色彰显、办学质量较高的优质民办学校。基础教育质量提升获省政府对市州政府教育履职督</w:t>
      </w:r>
      <w:r>
        <w:rPr>
          <w:rFonts w:hint="eastAsia" w:ascii="Times New Roman" w:hAnsi="Times New Roman" w:eastAsia="仿宋_GB2312" w:cs="Times New Roman"/>
          <w:bCs/>
          <w:color w:val="auto"/>
          <w:kern w:val="2"/>
          <w:sz w:val="32"/>
          <w:szCs w:val="32"/>
          <w:u w:val="none"/>
          <w:lang w:val="en-US" w:eastAsia="zh-CN"/>
        </w:rPr>
        <w:t>导肯定，“十四五”末</w:t>
      </w:r>
      <w:r>
        <w:rPr>
          <w:rFonts w:hint="default" w:ascii="Times New Roman" w:hAnsi="Times New Roman" w:eastAsia="仿宋_GB2312" w:cs="Times New Roman"/>
          <w:bCs/>
          <w:color w:val="auto"/>
          <w:kern w:val="2"/>
          <w:sz w:val="32"/>
          <w:szCs w:val="32"/>
          <w:u w:val="none"/>
          <w:lang w:val="en-US" w:eastAsia="zh-CN"/>
        </w:rPr>
        <w:t>高考本科录取率</w:t>
      </w:r>
      <w:r>
        <w:rPr>
          <w:rFonts w:hint="eastAsia" w:ascii="Times New Roman" w:hAnsi="Times New Roman" w:eastAsia="仿宋_GB2312" w:cs="Times New Roman"/>
          <w:bCs/>
          <w:color w:val="auto"/>
          <w:kern w:val="2"/>
          <w:sz w:val="32"/>
          <w:szCs w:val="32"/>
          <w:u w:val="none"/>
          <w:lang w:val="en-US" w:eastAsia="zh-CN"/>
        </w:rPr>
        <w:t>在</w:t>
      </w:r>
      <w:r>
        <w:rPr>
          <w:rFonts w:hint="default" w:ascii="Times New Roman" w:hAnsi="Times New Roman" w:eastAsia="仿宋_GB2312" w:cs="Times New Roman"/>
          <w:bCs/>
          <w:color w:val="auto"/>
          <w:kern w:val="2"/>
          <w:sz w:val="32"/>
          <w:szCs w:val="32"/>
          <w:u w:val="none"/>
          <w:lang w:val="en-US" w:eastAsia="zh-CN"/>
        </w:rPr>
        <w:t>全省</w:t>
      </w:r>
      <w:r>
        <w:rPr>
          <w:rFonts w:hint="eastAsia" w:ascii="Times New Roman" w:hAnsi="Times New Roman" w:eastAsia="仿宋_GB2312" w:cs="Times New Roman"/>
          <w:bCs/>
          <w:color w:val="auto"/>
          <w:kern w:val="2"/>
          <w:sz w:val="32"/>
          <w:szCs w:val="32"/>
          <w:u w:val="none"/>
          <w:lang w:val="en-US" w:eastAsia="zh-CN"/>
        </w:rPr>
        <w:t>较“十三五”末</w:t>
      </w:r>
      <w:r>
        <w:rPr>
          <w:rFonts w:hint="default" w:ascii="Times New Roman" w:hAnsi="Times New Roman" w:eastAsia="仿宋_GB2312" w:cs="Times New Roman"/>
          <w:bCs/>
          <w:color w:val="auto"/>
          <w:kern w:val="2"/>
          <w:sz w:val="32"/>
          <w:szCs w:val="32"/>
          <w:u w:val="none"/>
          <w:lang w:val="en-US" w:eastAsia="zh-CN"/>
        </w:rPr>
        <w:t>前进3位，</w:t>
      </w:r>
      <w:r>
        <w:rPr>
          <w:rFonts w:hint="eastAsia" w:ascii="Times New Roman" w:hAnsi="Times New Roman" w:eastAsia="仿宋_GB2312" w:cs="Times New Roman"/>
          <w:bCs/>
          <w:color w:val="auto"/>
          <w:kern w:val="2"/>
          <w:sz w:val="32"/>
          <w:szCs w:val="32"/>
          <w:u w:val="none"/>
          <w:lang w:val="en-US" w:eastAsia="zh-CN"/>
        </w:rPr>
        <w:t>双一流大学录取总量明显提升</w:t>
      </w:r>
      <w:r>
        <w:rPr>
          <w:rFonts w:hint="default" w:ascii="Times New Roman" w:hAnsi="Times New Roman" w:eastAsia="仿宋_GB2312" w:cs="Times New Roman"/>
          <w:bCs/>
          <w:color w:val="auto"/>
          <w:kern w:val="2"/>
          <w:sz w:val="32"/>
          <w:szCs w:val="32"/>
          <w:u w:val="none"/>
          <w:lang w:val="en-US" w:eastAsia="zh-CN"/>
        </w:rPr>
        <w:t>，青航校招生录取全省第2。切实推进中职</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双优</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计划，建成汽车维修、旅游服务、电子商务、数控技术、机电技术、数字媒体等专业群，实现全市范围专业集群发展、资源共享共建。怀化学院</w:t>
      </w:r>
      <w:r>
        <w:rPr>
          <w:rFonts w:hint="eastAsia" w:ascii="Times New Roman" w:hAnsi="Times New Roman" w:eastAsia="仿宋_GB2312" w:cs="Times New Roman"/>
          <w:bCs/>
          <w:color w:val="auto"/>
          <w:kern w:val="2"/>
          <w:sz w:val="32"/>
          <w:szCs w:val="32"/>
          <w:u w:val="none"/>
          <w:lang w:val="en-US" w:eastAsia="zh-CN"/>
        </w:rPr>
        <w:t>承担国家非物质文化传承人群研修研习培训计划，累计培训学员1043人次，涵盖侗锦织造技艺、花瑶挑花技艺、民间雕刻、侗戏等4个国家级非遗代表性项目</w:t>
      </w:r>
      <w:r>
        <w:rPr>
          <w:rFonts w:hint="default" w:ascii="Times New Roman" w:hAnsi="Times New Roman" w:eastAsia="仿宋_GB2312" w:cs="Times New Roman"/>
          <w:bCs/>
          <w:color w:val="auto"/>
          <w:kern w:val="2"/>
          <w:sz w:val="32"/>
          <w:szCs w:val="32"/>
          <w:u w:val="none"/>
          <w:lang w:val="en-US" w:eastAsia="zh-CN"/>
        </w:rPr>
        <w:t>。湖南医药学院获批国家级、省部级等纵向科研项目530项，横向科研项目220项；荣获省部级以上科研成果奖14项，出版著39本，授权国家各类专利433项，累计发表高水平科研论文587篇</w:t>
      </w:r>
      <w:r>
        <w:rPr>
          <w:rFonts w:hint="eastAsia" w:ascii="Times New Roman" w:hAnsi="Times New Roman" w:eastAsia="仿宋_GB2312" w:cs="Times New Roman"/>
          <w:bCs/>
          <w:color w:val="auto"/>
          <w:kern w:val="2"/>
          <w:sz w:val="32"/>
          <w:szCs w:val="32"/>
          <w:u w:val="none"/>
          <w:lang w:val="en-US" w:eastAsia="zh-CN"/>
        </w:rPr>
        <w:t>。推动怀化工商职业技术学院与怀化工业中专、怀化商供校三校合一，并于2024年建成并投入使用。</w:t>
      </w:r>
      <w:r>
        <w:rPr>
          <w:rFonts w:hint="default" w:ascii="Times New Roman" w:hAnsi="Times New Roman" w:eastAsia="仿宋_GB2312" w:cs="Times New Roman"/>
          <w:bCs/>
          <w:color w:val="auto"/>
          <w:kern w:val="2"/>
          <w:sz w:val="32"/>
          <w:szCs w:val="32"/>
          <w:u w:val="none"/>
          <w:lang w:val="en-US" w:eastAsia="zh-CN"/>
        </w:rPr>
        <w:t>我市4个20万人口以上未建特校的县市区补齐特殊教育短板。</w:t>
      </w:r>
    </w:p>
    <w:p w14:paraId="735A74E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仿宋" w:cs="Times New Roman"/>
          <w:bCs/>
          <w:color w:val="auto"/>
          <w:spacing w:val="10"/>
          <w:sz w:val="32"/>
          <w:szCs w:val="32"/>
          <w:u w:val="none"/>
          <w:lang w:eastAsia="zh-CN"/>
        </w:rPr>
      </w:pPr>
      <w:r>
        <w:rPr>
          <w:rFonts w:hint="eastAsia" w:ascii="Times New Roman" w:hAnsi="Times New Roman" w:eastAsia="仿宋" w:cs="Times New Roman"/>
          <w:b/>
          <w:bCs w:val="0"/>
          <w:color w:val="auto"/>
          <w:spacing w:val="10"/>
          <w:sz w:val="32"/>
          <w:szCs w:val="32"/>
          <w:u w:val="none"/>
          <w:lang w:val="en-US" w:eastAsia="zh-CN"/>
        </w:rPr>
        <w:t>3.</w:t>
      </w:r>
      <w:r>
        <w:rPr>
          <w:rFonts w:hint="default" w:ascii="Times New Roman" w:hAnsi="Times New Roman" w:eastAsia="仿宋" w:cs="Times New Roman"/>
          <w:b/>
          <w:bCs w:val="0"/>
          <w:color w:val="auto"/>
          <w:spacing w:val="10"/>
          <w:sz w:val="32"/>
          <w:szCs w:val="32"/>
          <w:u w:val="none"/>
          <w:lang w:val="en-US" w:eastAsia="zh-CN"/>
        </w:rPr>
        <w:t>办学条件显著改善。</w:t>
      </w:r>
      <w:r>
        <w:rPr>
          <w:rFonts w:hint="eastAsia" w:ascii="Times New Roman" w:hAnsi="Times New Roman" w:eastAsia="仿宋_GB2312" w:cs="Times New Roman"/>
          <w:bCs/>
          <w:color w:val="auto"/>
          <w:kern w:val="2"/>
          <w:sz w:val="32"/>
          <w:szCs w:val="32"/>
          <w:u w:val="none"/>
          <w:lang w:val="en-US" w:eastAsia="zh-CN"/>
        </w:rPr>
        <w:t>“十四五”期间</w:t>
      </w:r>
      <w:r>
        <w:rPr>
          <w:rFonts w:hint="default" w:ascii="Times New Roman" w:hAnsi="Times New Roman" w:eastAsia="仿宋_GB2312" w:cs="Times New Roman"/>
          <w:bCs/>
          <w:color w:val="auto"/>
          <w:kern w:val="2"/>
          <w:sz w:val="32"/>
          <w:szCs w:val="32"/>
          <w:u w:val="none"/>
          <w:lang w:val="en-US" w:eastAsia="zh-CN"/>
        </w:rPr>
        <w:t>，全市共投入42.02亿元，新建改扩建学校（幼儿园）131所，新增公办学位92900个。全市建成16所芙蓉学校，完成投资17.9亿元，占计划投资的107.8%。全市投入6.04亿元建成县域普通高中</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徐特立项目</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14个，数量为全省14个市州之最，新增高中学位7080个。实施</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义务教育薄弱环节改善与能力提升项目</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，截至2025年共实施薄改项目1035个，投资5.89亿元。启动乡镇标准化寄宿制学校建设。截至2025年全市327所乡镇寄宿制学校纳入省级规划132所，已完工111所</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共计投入4.49亿元。</w:t>
      </w:r>
    </w:p>
    <w:p w14:paraId="52506D4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83" w:firstLineChars="200"/>
        <w:jc w:val="both"/>
        <w:textAlignment w:val="auto"/>
        <w:rPr>
          <w:rFonts w:hint="default" w:ascii="Times New Roman" w:hAnsi="Times New Roman" w:eastAsia="仿宋" w:cs="Times New Roman"/>
          <w:bCs/>
          <w:color w:val="auto"/>
          <w:spacing w:val="10"/>
          <w:sz w:val="32"/>
          <w:szCs w:val="32"/>
          <w:u w:val="none"/>
          <w:lang w:eastAsia="zh-CN"/>
        </w:rPr>
      </w:pPr>
      <w:r>
        <w:rPr>
          <w:rFonts w:hint="eastAsia" w:ascii="Times New Roman" w:hAnsi="Times New Roman" w:eastAsia="仿宋" w:cs="Times New Roman"/>
          <w:b/>
          <w:bCs w:val="0"/>
          <w:color w:val="auto"/>
          <w:spacing w:val="10"/>
          <w:sz w:val="32"/>
          <w:szCs w:val="32"/>
          <w:u w:val="none"/>
          <w:lang w:val="en-US" w:eastAsia="zh-CN"/>
        </w:rPr>
        <w:t>4.</w:t>
      </w:r>
      <w:r>
        <w:rPr>
          <w:rFonts w:hint="default" w:ascii="Times New Roman" w:hAnsi="Times New Roman" w:eastAsia="仿宋" w:cs="Times New Roman"/>
          <w:b/>
          <w:bCs w:val="0"/>
          <w:color w:val="auto"/>
          <w:spacing w:val="10"/>
          <w:sz w:val="32"/>
          <w:szCs w:val="32"/>
          <w:u w:val="none"/>
          <w:lang w:val="en-US" w:eastAsia="zh-CN"/>
        </w:rPr>
        <w:t>教师队伍素质不断提升</w:t>
      </w:r>
      <w:r>
        <w:rPr>
          <w:rFonts w:hint="eastAsia" w:ascii="Times New Roman" w:hAnsi="Times New Roman" w:eastAsia="仿宋" w:cs="Times New Roman"/>
          <w:b/>
          <w:bCs w:val="0"/>
          <w:color w:val="auto"/>
          <w:spacing w:val="10"/>
          <w:sz w:val="32"/>
          <w:szCs w:val="32"/>
          <w:u w:val="none"/>
          <w:lang w:val="en-US" w:eastAsia="zh-CN"/>
        </w:rPr>
        <w:t>。</w:t>
      </w:r>
      <w:r>
        <w:rPr>
          <w:rFonts w:hint="eastAsia" w:ascii="Times New Roman" w:hAnsi="Times New Roman" w:eastAsia="仿宋_GB2312" w:cs="Times New Roman"/>
          <w:bCs/>
          <w:color w:val="auto"/>
          <w:kern w:val="2"/>
          <w:sz w:val="32"/>
          <w:szCs w:val="32"/>
          <w:u w:val="none"/>
          <w:lang w:val="en-US" w:eastAsia="zh-CN"/>
        </w:rPr>
        <w:t>大力</w:t>
      </w:r>
      <w:r>
        <w:rPr>
          <w:rFonts w:hint="default" w:ascii="Times New Roman" w:hAnsi="Times New Roman" w:eastAsia="仿宋_GB2312" w:cs="Times New Roman"/>
          <w:bCs/>
          <w:color w:val="auto"/>
          <w:kern w:val="2"/>
          <w:sz w:val="32"/>
          <w:szCs w:val="32"/>
          <w:u w:val="none"/>
          <w:lang w:val="en-US" w:eastAsia="zh-CN"/>
        </w:rPr>
        <w:t>实施</w:t>
      </w:r>
      <w:r>
        <w:rPr>
          <w:rFonts w:hint="eastAsia" w:ascii="Times New Roman" w:hAnsi="Times New Roman" w:eastAsia="仿宋_GB2312" w:cs="Times New Roman"/>
          <w:bCs/>
          <w:color w:val="auto"/>
          <w:kern w:val="2"/>
          <w:sz w:val="32"/>
          <w:szCs w:val="32"/>
          <w:u w:val="none"/>
          <w:lang w:val="en-US" w:eastAsia="zh-CN"/>
        </w:rPr>
        <w:t>乡</w:t>
      </w:r>
      <w:r>
        <w:rPr>
          <w:rFonts w:hint="default" w:ascii="Times New Roman" w:hAnsi="Times New Roman" w:eastAsia="仿宋_GB2312" w:cs="Times New Roman"/>
          <w:bCs/>
          <w:color w:val="auto"/>
          <w:kern w:val="2"/>
          <w:sz w:val="32"/>
          <w:szCs w:val="32"/>
          <w:u w:val="none"/>
          <w:lang w:val="en-US" w:eastAsia="zh-CN"/>
        </w:rPr>
        <w:t>村教师公费定向培养</w:t>
      </w:r>
      <w:r>
        <w:rPr>
          <w:rFonts w:hint="eastAsia" w:ascii="Times New Roman" w:hAnsi="Times New Roman" w:eastAsia="仿宋_GB2312" w:cs="Times New Roman"/>
          <w:bCs/>
          <w:color w:val="auto"/>
          <w:kern w:val="2"/>
          <w:sz w:val="32"/>
          <w:szCs w:val="32"/>
          <w:u w:val="none"/>
          <w:lang w:val="en-US" w:eastAsia="zh-CN"/>
        </w:rPr>
        <w:t>计划</w:t>
      </w:r>
      <w:r>
        <w:rPr>
          <w:rFonts w:hint="default" w:ascii="Times New Roman" w:hAnsi="Times New Roman" w:eastAsia="仿宋_GB2312" w:cs="Times New Roman"/>
          <w:bCs/>
          <w:color w:val="auto"/>
          <w:kern w:val="2"/>
          <w:sz w:val="32"/>
          <w:szCs w:val="32"/>
          <w:u w:val="none"/>
          <w:lang w:val="en-US" w:eastAsia="zh-CN"/>
        </w:rPr>
        <w:t>、高层次及急需紧缺教育人才引进计划</w:t>
      </w:r>
      <w:r>
        <w:rPr>
          <w:rFonts w:hint="eastAsia" w:ascii="Times New Roman" w:hAnsi="Times New Roman" w:eastAsia="仿宋_GB2312" w:cs="Times New Roman"/>
          <w:bCs/>
          <w:color w:val="auto"/>
          <w:kern w:val="2"/>
          <w:sz w:val="32"/>
          <w:szCs w:val="32"/>
          <w:u w:val="none"/>
          <w:lang w:val="en-US" w:eastAsia="zh-CN"/>
        </w:rPr>
        <w:t>等，“十四五”期间，全市共引进212名高层次急需紧缺人才</w:t>
      </w:r>
      <w:r>
        <w:rPr>
          <w:rFonts w:hint="default" w:ascii="Times New Roman" w:hAnsi="Times New Roman" w:eastAsia="仿宋_GB2312" w:cs="Times New Roman"/>
          <w:bCs/>
          <w:color w:val="auto"/>
          <w:kern w:val="2"/>
          <w:sz w:val="32"/>
          <w:szCs w:val="32"/>
          <w:u w:val="none"/>
          <w:lang w:val="en-US" w:eastAsia="zh-CN"/>
        </w:rPr>
        <w:t>。</w:t>
      </w:r>
      <w:r>
        <w:rPr>
          <w:rFonts w:hint="eastAsia" w:ascii="Times New Roman" w:hAnsi="Times New Roman" w:eastAsia="仿宋_GB2312" w:cs="Times New Roman"/>
          <w:bCs/>
          <w:color w:val="auto"/>
          <w:kern w:val="2"/>
          <w:sz w:val="32"/>
          <w:szCs w:val="32"/>
          <w:u w:val="none"/>
          <w:lang w:val="en-US" w:eastAsia="zh-CN"/>
        </w:rPr>
        <w:t>启动优秀教师“1358”梯队培养工程，已组市级建名师工作室60个。全面完成中小学教师五年一轮培养计划。</w:t>
      </w:r>
      <w:r>
        <w:rPr>
          <w:rFonts w:hint="default" w:ascii="Times New Roman" w:hAnsi="Times New Roman" w:eastAsia="仿宋_GB2312" w:cs="Times New Roman"/>
          <w:bCs/>
          <w:color w:val="auto"/>
          <w:kern w:val="2"/>
          <w:sz w:val="32"/>
          <w:szCs w:val="32"/>
          <w:u w:val="none"/>
          <w:lang w:val="en-US" w:eastAsia="zh-CN"/>
        </w:rPr>
        <w:t>实施第三轮农村教学点教师定向培养工作和第四轮乡村教师定向培养专项计划。建立了县培和市直学校的校培项目备案审核机制和经费落实督查、跟踪管理、交流学习等机制，推动县级培训和校本研训质量提升。建立市领导联系学校制度。将师德师风建设</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五纳入</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，即纳入年度重点工作，纳入综合绩效考核，纳入文明城市创建，纳入</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清廉机关</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清廉学校</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建设，纳入教育督导评估。</w:t>
      </w:r>
    </w:p>
    <w:p w14:paraId="5100EB8B">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rPr>
      </w:pPr>
      <w:r>
        <w:rPr>
          <w:rFonts w:hint="default" w:ascii="Times New Roman" w:hAnsi="Times New Roman" w:eastAsia="楷体_GB2312" w:cs="Times New Roman"/>
          <w:b/>
          <w:bCs/>
          <w:color w:val="auto"/>
          <w:kern w:val="2"/>
          <w:sz w:val="32"/>
          <w:szCs w:val="32"/>
          <w:u w:val="none"/>
          <w:lang w:val="en-US" w:eastAsia="zh-CN" w:bidi="ar-SA"/>
        </w:rPr>
        <w:t>5. 教育改革持续深化。</w:t>
      </w:r>
      <w:r>
        <w:rPr>
          <w:rFonts w:hint="default" w:ascii="Times New Roman" w:hAnsi="Times New Roman" w:eastAsia="仿宋_GB2312" w:cs="Times New Roman"/>
          <w:bCs/>
          <w:color w:val="auto"/>
          <w:kern w:val="2"/>
          <w:sz w:val="32"/>
          <w:szCs w:val="32"/>
          <w:u w:val="none"/>
          <w:lang w:val="en-US" w:eastAsia="zh-CN"/>
        </w:rPr>
        <w:t>在全省率先出台《怀化市中小学阳光招生七条措施》。全市阳光招生工作平稳有序，获得人民群众广泛点赞。在主城区建立了3个义务教育集团、4个高中教育组团，每个集团、组团带动2-8所学校。集团教育总校安排管理团队和教师团队到分校就职任教。统一课程设置、课程计划、校园文化建设等。实施长沙帮扶大湘西基础教育扩优提质，长沙</w:t>
      </w:r>
      <w:r>
        <w:rPr>
          <w:rFonts w:hint="eastAsia" w:ascii="Times New Roman" w:hAnsi="Times New Roman" w:eastAsia="仿宋_GB2312" w:cs="Times New Roman"/>
          <w:bCs/>
          <w:color w:val="auto"/>
          <w:kern w:val="2"/>
          <w:sz w:val="32"/>
          <w:szCs w:val="32"/>
          <w:u w:val="none"/>
          <w:lang w:val="en-US" w:eastAsia="zh-CN"/>
        </w:rPr>
        <w:t>、常德</w:t>
      </w:r>
      <w:r>
        <w:rPr>
          <w:rFonts w:hint="default" w:ascii="Times New Roman" w:hAnsi="Times New Roman" w:eastAsia="仿宋_GB2312" w:cs="Times New Roman"/>
          <w:bCs/>
          <w:color w:val="auto"/>
          <w:kern w:val="2"/>
          <w:sz w:val="32"/>
          <w:szCs w:val="32"/>
          <w:u w:val="none"/>
          <w:lang w:val="en-US" w:eastAsia="zh-CN"/>
        </w:rPr>
        <w:t>名校托管我市高中5所、对口帮扶初中2</w:t>
      </w:r>
      <w:r>
        <w:rPr>
          <w:rFonts w:hint="eastAsia" w:ascii="Times New Roman" w:hAnsi="Times New Roman" w:eastAsia="仿宋_GB2312" w:cs="Times New Roman"/>
          <w:bCs/>
          <w:color w:val="auto"/>
          <w:kern w:val="2"/>
          <w:sz w:val="32"/>
          <w:szCs w:val="32"/>
          <w:u w:val="none"/>
          <w:lang w:val="en-US" w:eastAsia="zh-CN"/>
        </w:rPr>
        <w:t>8</w:t>
      </w:r>
      <w:r>
        <w:rPr>
          <w:rFonts w:hint="default" w:ascii="Times New Roman" w:hAnsi="Times New Roman" w:eastAsia="仿宋_GB2312" w:cs="Times New Roman"/>
          <w:bCs/>
          <w:color w:val="auto"/>
          <w:kern w:val="2"/>
          <w:sz w:val="32"/>
          <w:szCs w:val="32"/>
          <w:u w:val="none"/>
          <w:lang w:val="en-US" w:eastAsia="zh-CN"/>
        </w:rPr>
        <w:t>所、小学网络联校44所，长沙派驻5所托管帮扶校10名管理干部，给托管校、结对帮扶校每校派驻2-3名教师支教，网络联校全面对接。制定印发《2024年度鹤中主城区中小学校综合评价方案》</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市直学校岗位聘任及绩效动态调整管理实施办法</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建立</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职务能上能下、待遇能升能降</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的奖惩机制。</w:t>
      </w:r>
    </w:p>
    <w:p w14:paraId="6D3D2B0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rPr>
      </w:pPr>
      <w:r>
        <w:rPr>
          <w:rFonts w:hint="default" w:ascii="Times New Roman" w:hAnsi="Times New Roman" w:eastAsia="楷体_GB2312" w:cs="Times New Roman"/>
          <w:b/>
          <w:bCs/>
          <w:color w:val="auto"/>
          <w:kern w:val="2"/>
          <w:sz w:val="32"/>
          <w:szCs w:val="32"/>
          <w:u w:val="none"/>
          <w:lang w:val="en-US" w:eastAsia="zh-CN" w:bidi="ar-SA"/>
        </w:rPr>
        <w:t>6. 教育信息化水平不断提高。</w:t>
      </w:r>
      <w:r>
        <w:rPr>
          <w:rFonts w:hint="default" w:ascii="Times New Roman" w:hAnsi="Times New Roman" w:eastAsia="仿宋_GB2312" w:cs="Times New Roman"/>
          <w:bCs/>
          <w:color w:val="auto"/>
          <w:kern w:val="2"/>
          <w:sz w:val="32"/>
          <w:szCs w:val="32"/>
          <w:u w:val="none"/>
          <w:lang w:val="en-US" w:eastAsia="zh-CN"/>
        </w:rPr>
        <w:t>落实教学应用覆盖全体教师、学习应用覆盖全体适龄学生要求，网络实现校校通、班班通、人人通，多媒体设备实现班级全覆盖，开齐开足信息科技课和举办学生信息化活动，教师信息化应用水平</w:t>
      </w:r>
      <w:r>
        <w:rPr>
          <w:rFonts w:hint="eastAsia" w:ascii="Times New Roman" w:hAnsi="Times New Roman" w:eastAsia="仿宋_GB2312" w:cs="Times New Roman"/>
          <w:bCs/>
          <w:color w:val="auto"/>
          <w:kern w:val="2"/>
          <w:sz w:val="32"/>
          <w:szCs w:val="32"/>
          <w:u w:val="none"/>
          <w:lang w:val="en-US" w:eastAsia="zh-CN"/>
        </w:rPr>
        <w:t>和</w:t>
      </w:r>
      <w:r>
        <w:rPr>
          <w:rFonts w:hint="default" w:ascii="Times New Roman" w:hAnsi="Times New Roman" w:eastAsia="仿宋_GB2312" w:cs="Times New Roman"/>
          <w:bCs/>
          <w:color w:val="auto"/>
          <w:kern w:val="2"/>
          <w:sz w:val="32"/>
          <w:szCs w:val="32"/>
          <w:u w:val="none"/>
          <w:lang w:val="en-US" w:eastAsia="zh-CN"/>
        </w:rPr>
        <w:t>学生信息素养普遍提高。信息技术</w:t>
      </w:r>
      <w:r>
        <w:rPr>
          <w:rFonts w:hint="eastAsia" w:ascii="Times New Roman" w:hAnsi="Times New Roman" w:eastAsia="仿宋_GB2312" w:cs="Times New Roman"/>
          <w:bCs/>
          <w:color w:val="auto"/>
          <w:kern w:val="2"/>
          <w:sz w:val="32"/>
          <w:szCs w:val="32"/>
          <w:u w:val="none"/>
          <w:lang w:val="en-US" w:eastAsia="zh-CN"/>
        </w:rPr>
        <w:t>实现</w:t>
      </w:r>
      <w:r>
        <w:rPr>
          <w:rFonts w:hint="default" w:ascii="Times New Roman" w:hAnsi="Times New Roman" w:eastAsia="仿宋_GB2312" w:cs="Times New Roman"/>
          <w:bCs/>
          <w:color w:val="auto"/>
          <w:kern w:val="2"/>
          <w:sz w:val="32"/>
          <w:szCs w:val="32"/>
          <w:u w:val="none"/>
          <w:lang w:val="en-US" w:eastAsia="zh-CN"/>
        </w:rPr>
        <w:t>普及应用，构建信息化环境下的教学新模式。依托</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‘千群万课’农村网络联校群和‘千人名师’网络教研联盟常态化应用一体化平台</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平台和网络联校，推进专递课堂、名师课堂、名校网络课堂建设，推广</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一校带多校</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的教学和教研组织模式，解决</w:t>
      </w:r>
      <w:r>
        <w:rPr>
          <w:rFonts w:hint="eastAsia" w:ascii="Times New Roman" w:hAnsi="Times New Roman" w:eastAsia="仿宋_GB2312" w:cs="Times New Roman"/>
          <w:bCs/>
          <w:color w:val="auto"/>
          <w:kern w:val="2"/>
          <w:sz w:val="32"/>
          <w:szCs w:val="32"/>
          <w:u w:val="none"/>
          <w:lang w:val="en-US" w:eastAsia="zh-CN"/>
        </w:rPr>
        <w:t>了</w:t>
      </w:r>
      <w:r>
        <w:rPr>
          <w:rFonts w:hint="default" w:ascii="Times New Roman" w:hAnsi="Times New Roman" w:eastAsia="仿宋_GB2312" w:cs="Times New Roman"/>
          <w:bCs/>
          <w:color w:val="auto"/>
          <w:kern w:val="2"/>
          <w:sz w:val="32"/>
          <w:szCs w:val="32"/>
          <w:u w:val="none"/>
          <w:lang w:val="en-US" w:eastAsia="zh-CN"/>
        </w:rPr>
        <w:t>乡村小规模小学和薄弱初中学校缺课少课问题</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疫情期间，我市积极组织网上教学活动，该平台共232所学校注册使用，注册教师</w:t>
      </w:r>
      <w:r>
        <w:rPr>
          <w:rFonts w:hint="eastAsia" w:ascii="Times New Roman" w:hAnsi="Times New Roman" w:eastAsia="仿宋_GB2312" w:cs="Times New Roman"/>
          <w:bCs/>
          <w:color w:val="auto"/>
          <w:kern w:val="2"/>
          <w:sz w:val="32"/>
          <w:szCs w:val="32"/>
          <w:u w:val="none"/>
          <w:lang w:val="en-US" w:eastAsia="zh-CN"/>
        </w:rPr>
        <w:t>1.6万</w:t>
      </w:r>
      <w:r>
        <w:rPr>
          <w:rFonts w:hint="default" w:ascii="Times New Roman" w:hAnsi="Times New Roman" w:eastAsia="仿宋_GB2312" w:cs="Times New Roman"/>
          <w:bCs/>
          <w:color w:val="auto"/>
          <w:kern w:val="2"/>
          <w:sz w:val="32"/>
          <w:szCs w:val="32"/>
          <w:u w:val="none"/>
          <w:lang w:val="en-US" w:eastAsia="zh-CN"/>
        </w:rPr>
        <w:t>人，学生</w:t>
      </w:r>
      <w:r>
        <w:rPr>
          <w:rFonts w:hint="eastAsia" w:ascii="Times New Roman" w:hAnsi="Times New Roman" w:eastAsia="仿宋_GB2312" w:cs="Times New Roman"/>
          <w:bCs/>
          <w:color w:val="auto"/>
          <w:kern w:val="2"/>
          <w:sz w:val="32"/>
          <w:szCs w:val="32"/>
          <w:u w:val="none"/>
          <w:lang w:val="en-US" w:eastAsia="zh-CN"/>
        </w:rPr>
        <w:t>22.9万</w:t>
      </w:r>
      <w:r>
        <w:rPr>
          <w:rFonts w:hint="default" w:ascii="Times New Roman" w:hAnsi="Times New Roman" w:eastAsia="仿宋_GB2312" w:cs="Times New Roman"/>
          <w:bCs/>
          <w:color w:val="auto"/>
          <w:kern w:val="2"/>
          <w:sz w:val="32"/>
          <w:szCs w:val="32"/>
          <w:u w:val="none"/>
          <w:lang w:val="en-US" w:eastAsia="zh-CN"/>
        </w:rPr>
        <w:t>人。</w:t>
      </w:r>
    </w:p>
    <w:p w14:paraId="21C5D39F">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7. 教育安全稳定有效维护。</w:t>
      </w:r>
      <w:r>
        <w:rPr>
          <w:rFonts w:hint="default" w:ascii="Times New Roman" w:hAnsi="Times New Roman" w:eastAsia="仿宋_GB2312" w:cs="Times New Roman"/>
          <w:bCs/>
          <w:color w:val="auto"/>
          <w:kern w:val="2"/>
          <w:sz w:val="32"/>
          <w:szCs w:val="32"/>
          <w:u w:val="none"/>
          <w:lang w:val="en-US" w:eastAsia="zh-CN"/>
        </w:rPr>
        <w:t>始终把安全稳定作为教育事业改革发展的底线工程和头等大事统筹谋划、一体推进，压紧压实属地管理责任、部门监管责任、学校主体责任、家庭监护责任，形成党委政府领导、部门联动、齐抓共管、综合治理的工作格局，教育安全稳定形势持续向好。将安全、</w:t>
      </w:r>
      <w:r>
        <w:rPr>
          <w:rFonts w:hint="eastAsia" w:ascii="Times New Roman" w:hAnsi="Times New Roman" w:eastAsia="仿宋_GB2312" w:cs="Times New Roman"/>
          <w:bCs/>
          <w:color w:val="auto"/>
          <w:kern w:val="2"/>
          <w:sz w:val="32"/>
          <w:szCs w:val="32"/>
          <w:u w:val="none"/>
          <w:lang w:val="en-US" w:eastAsia="zh-CN"/>
        </w:rPr>
        <w:t>法治教育</w:t>
      </w:r>
      <w:r>
        <w:rPr>
          <w:rFonts w:hint="default" w:ascii="Times New Roman" w:hAnsi="Times New Roman" w:eastAsia="仿宋_GB2312" w:cs="Times New Roman"/>
          <w:bCs/>
          <w:color w:val="auto"/>
          <w:kern w:val="2"/>
          <w:sz w:val="32"/>
          <w:szCs w:val="32"/>
          <w:u w:val="none"/>
          <w:lang w:val="en-US" w:eastAsia="zh-CN"/>
        </w:rPr>
        <w:t>融入学校教育全过程全环节，落实</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1530</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安全教育机制，学生安全防范意识和自我防护能力</w:t>
      </w:r>
      <w:r>
        <w:rPr>
          <w:rFonts w:hint="eastAsia" w:ascii="Times New Roman" w:hAnsi="Times New Roman" w:eastAsia="仿宋_GB2312" w:cs="Times New Roman"/>
          <w:bCs/>
          <w:color w:val="auto"/>
          <w:kern w:val="2"/>
          <w:sz w:val="32"/>
          <w:szCs w:val="32"/>
          <w:u w:val="none"/>
          <w:lang w:val="en-US" w:eastAsia="zh-CN"/>
        </w:rPr>
        <w:t>切实提升</w:t>
      </w:r>
      <w:r>
        <w:rPr>
          <w:rFonts w:hint="default" w:ascii="Times New Roman" w:hAnsi="Times New Roman" w:eastAsia="仿宋_GB2312" w:cs="Times New Roman"/>
          <w:bCs/>
          <w:color w:val="auto"/>
          <w:kern w:val="2"/>
          <w:sz w:val="32"/>
          <w:szCs w:val="32"/>
          <w:u w:val="none"/>
          <w:lang w:val="en-US" w:eastAsia="zh-CN"/>
        </w:rPr>
        <w:t>。全市中小学校封闭式管理、专职保安员配备、一键式紧急报警与视频监控系统、硬质防冲撞设施、</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护学岗</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5个100%达标；</w:t>
      </w:r>
      <w:r>
        <w:rPr>
          <w:rFonts w:hint="eastAsia" w:ascii="Times New Roman" w:hAnsi="Times New Roman" w:eastAsia="仿宋_GB2312" w:cs="Times New Roman"/>
          <w:bCs/>
          <w:color w:val="auto"/>
          <w:kern w:val="2"/>
          <w:sz w:val="32"/>
          <w:szCs w:val="32"/>
          <w:u w:val="none"/>
          <w:lang w:val="en-US" w:eastAsia="zh-CN"/>
        </w:rPr>
        <w:t>常态化</w:t>
      </w:r>
      <w:r>
        <w:rPr>
          <w:rFonts w:hint="default" w:ascii="Times New Roman" w:hAnsi="Times New Roman" w:eastAsia="仿宋_GB2312" w:cs="Times New Roman"/>
          <w:bCs/>
          <w:color w:val="auto"/>
          <w:kern w:val="2"/>
          <w:sz w:val="32"/>
          <w:szCs w:val="32"/>
          <w:u w:val="none"/>
          <w:lang w:val="en-US" w:eastAsia="zh-CN"/>
        </w:rPr>
        <w:t>推进</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护校安园</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消防安全、建筑安全、交通及校车安全、食品安全、防溺水、防性侵、防欺凌、防诈骗、防恐防暴等专项行动和常态安全风险隐患排查治理，守好校园安全阵地，全市学校未发生较大及以上安全责任事故。强化部门联动，不断净化优化校园周边环境。大力推进平安校园创建，</w:t>
      </w:r>
      <w:r>
        <w:rPr>
          <w:rFonts w:hint="eastAsia" w:ascii="Times New Roman" w:hAnsi="Times New Roman" w:eastAsia="仿宋_GB2312" w:cs="Times New Roman"/>
          <w:bCs/>
          <w:color w:val="auto"/>
          <w:kern w:val="2"/>
          <w:sz w:val="32"/>
          <w:szCs w:val="32"/>
          <w:u w:val="none"/>
          <w:lang w:val="en-US" w:eastAsia="zh-CN"/>
        </w:rPr>
        <w:t>“十四五”以</w:t>
      </w:r>
      <w:r>
        <w:rPr>
          <w:rFonts w:hint="default" w:ascii="Times New Roman" w:hAnsi="Times New Roman" w:eastAsia="仿宋_GB2312" w:cs="Times New Roman"/>
          <w:bCs/>
          <w:color w:val="auto"/>
          <w:kern w:val="2"/>
          <w:sz w:val="32"/>
          <w:szCs w:val="32"/>
          <w:u w:val="none"/>
          <w:lang w:val="en-US" w:eastAsia="zh-CN"/>
        </w:rPr>
        <w:t>来，洪江区、会同县、中方县3个县区获评</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湖南省平安校园建设示范县</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，10</w:t>
      </w:r>
      <w:r>
        <w:rPr>
          <w:rFonts w:hint="eastAsia" w:ascii="Times New Roman" w:hAnsi="Times New Roman" w:eastAsia="仿宋_GB2312" w:cs="Times New Roman"/>
          <w:bCs/>
          <w:color w:val="auto"/>
          <w:kern w:val="2"/>
          <w:sz w:val="32"/>
          <w:szCs w:val="32"/>
          <w:u w:val="none"/>
          <w:lang w:val="en-US" w:eastAsia="zh-CN"/>
        </w:rPr>
        <w:t>所学</w:t>
      </w:r>
      <w:r>
        <w:rPr>
          <w:rFonts w:hint="default" w:ascii="Times New Roman" w:hAnsi="Times New Roman" w:eastAsia="仿宋_GB2312" w:cs="Times New Roman"/>
          <w:bCs/>
          <w:color w:val="auto"/>
          <w:kern w:val="2"/>
          <w:sz w:val="32"/>
          <w:szCs w:val="32"/>
          <w:u w:val="none"/>
          <w:lang w:val="en-US" w:eastAsia="zh-CN"/>
        </w:rPr>
        <w:t>校获评</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湖南省平安建设示范学校</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，30所学校获评</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怀化市平安建设示范学校</w:t>
      </w:r>
      <w:r>
        <w:rPr>
          <w:rFonts w:hint="eastAsia" w:ascii="Times New Roman" w:hAnsi="Times New Roman" w:eastAsia="仿宋_GB2312" w:cs="Times New Roman"/>
          <w:bCs/>
          <w:color w:val="auto"/>
          <w:kern w:val="2"/>
          <w:sz w:val="32"/>
          <w:szCs w:val="32"/>
          <w:u w:val="none"/>
          <w:lang w:val="en-US" w:eastAsia="zh-CN"/>
        </w:rPr>
        <w:t>”</w:t>
      </w:r>
      <w:r>
        <w:rPr>
          <w:rFonts w:hint="default" w:ascii="Times New Roman" w:hAnsi="Times New Roman" w:eastAsia="仿宋_GB2312" w:cs="Times New Roman"/>
          <w:bCs/>
          <w:color w:val="auto"/>
          <w:kern w:val="2"/>
          <w:sz w:val="32"/>
          <w:szCs w:val="32"/>
          <w:u w:val="none"/>
          <w:lang w:val="en-US" w:eastAsia="zh-CN"/>
        </w:rPr>
        <w:t>，市教育局</w:t>
      </w:r>
      <w:r>
        <w:rPr>
          <w:rFonts w:hint="eastAsia" w:ascii="Times New Roman" w:hAnsi="Times New Roman" w:eastAsia="仿宋_GB2312" w:cs="Times New Roman"/>
          <w:bCs/>
          <w:color w:val="auto"/>
          <w:kern w:val="2"/>
          <w:sz w:val="32"/>
          <w:szCs w:val="32"/>
          <w:u w:val="none"/>
          <w:lang w:val="en-US" w:eastAsia="zh-CN"/>
        </w:rPr>
        <w:t>连续</w:t>
      </w:r>
      <w:r>
        <w:rPr>
          <w:rFonts w:hint="default" w:ascii="Times New Roman" w:hAnsi="Times New Roman" w:eastAsia="仿宋_GB2312" w:cs="Times New Roman"/>
          <w:bCs/>
          <w:color w:val="auto"/>
          <w:kern w:val="2"/>
          <w:sz w:val="32"/>
          <w:szCs w:val="32"/>
          <w:u w:val="none"/>
          <w:lang w:val="en-US" w:eastAsia="zh-CN"/>
        </w:rPr>
        <w:t>被</w:t>
      </w:r>
      <w:r>
        <w:rPr>
          <w:rFonts w:hint="eastAsia" w:ascii="Times New Roman" w:hAnsi="Times New Roman" w:eastAsia="仿宋_GB2312" w:cs="Times New Roman"/>
          <w:bCs/>
          <w:color w:val="auto"/>
          <w:kern w:val="2"/>
          <w:sz w:val="32"/>
          <w:szCs w:val="32"/>
          <w:u w:val="none"/>
          <w:lang w:val="en-US" w:eastAsia="zh-CN"/>
        </w:rPr>
        <w:t>市委市政府</w:t>
      </w:r>
      <w:r>
        <w:rPr>
          <w:rFonts w:hint="default" w:ascii="Times New Roman" w:hAnsi="Times New Roman" w:eastAsia="仿宋_GB2312" w:cs="Times New Roman"/>
          <w:bCs/>
          <w:color w:val="auto"/>
          <w:kern w:val="2"/>
          <w:sz w:val="32"/>
          <w:szCs w:val="32"/>
          <w:u w:val="none"/>
          <w:lang w:val="en-US" w:eastAsia="zh-CN"/>
        </w:rPr>
        <w:t>度评为安全生产和消防工作优秀单位、平安建设先进单位。</w:t>
      </w:r>
    </w:p>
    <w:bookmarkEnd w:id="1"/>
    <w:bookmarkEnd w:id="2"/>
    <w:bookmarkEnd w:id="3"/>
    <w:bookmarkEnd w:id="4"/>
    <w:tbl>
      <w:tblPr>
        <w:tblStyle w:val="33"/>
        <w:tblW w:w="5000" w:type="pct"/>
        <w:tblInd w:w="0" w:type="dxa"/>
        <w:tblLayout w:type="autofit"/>
        <w:tblCellMar>
          <w:top w:w="0" w:type="dxa"/>
          <w:left w:w="0" w:type="dxa"/>
          <w:bottom w:w="0" w:type="dxa"/>
          <w:right w:w="0" w:type="dxa"/>
        </w:tblCellMar>
      </w:tblPr>
      <w:tblGrid>
        <w:gridCol w:w="1504"/>
        <w:gridCol w:w="3392"/>
        <w:gridCol w:w="1316"/>
        <w:gridCol w:w="1339"/>
        <w:gridCol w:w="1270"/>
        <w:gridCol w:w="13"/>
      </w:tblGrid>
      <w:tr w14:paraId="2ACA0B73">
        <w:tblPrEx>
          <w:tblCellMar>
            <w:top w:w="0" w:type="dxa"/>
            <w:left w:w="0" w:type="dxa"/>
            <w:bottom w:w="0" w:type="dxa"/>
            <w:right w:w="0" w:type="dxa"/>
          </w:tblCellMar>
        </w:tblPrEx>
        <w:trPr>
          <w:trHeight w:val="674" w:hRule="atLeast"/>
          <w:tblHeader/>
        </w:trPr>
        <w:tc>
          <w:tcPr>
            <w:tcW w:w="5000" w:type="pct"/>
            <w:gridSpan w:val="6"/>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519CFA2">
            <w:pPr>
              <w:pageBreakBefore w:val="0"/>
              <w:kinsoku/>
              <w:wordWrap/>
              <w:overflowPunct/>
              <w:topLinePunct w:val="0"/>
              <w:autoSpaceDE/>
              <w:autoSpaceDN/>
              <w:bidi w:val="0"/>
              <w:spacing w:line="240" w:lineRule="auto"/>
              <w:ind w:firstLine="321" w:firstLineChars="100"/>
              <w:jc w:val="left"/>
              <w:textAlignment w:val="auto"/>
              <w:rPr>
                <w:rFonts w:hint="default" w:ascii="Times New Roman" w:hAnsi="Times New Roman" w:cs="Times New Roman"/>
                <w:b/>
                <w:color w:val="auto"/>
                <w:u w:val="none"/>
                <w:lang w:bidi="ar"/>
              </w:rPr>
            </w:pPr>
            <w:r>
              <w:rPr>
                <w:rFonts w:hint="default" w:ascii="Times New Roman" w:hAnsi="Times New Roman" w:eastAsia="黑体" w:cs="Times New Roman"/>
                <w:b/>
                <w:color w:val="auto"/>
                <w:sz w:val="32"/>
                <w:szCs w:val="32"/>
                <w:u w:val="none"/>
                <w:lang w:val="en-US" w:eastAsia="zh-CN" w:bidi="ar"/>
              </w:rPr>
              <w:t xml:space="preserve">专栏1     </w:t>
            </w:r>
            <w:r>
              <w:rPr>
                <w:rFonts w:hint="default" w:ascii="Times New Roman" w:hAnsi="Times New Roman" w:eastAsia="黑体" w:cs="Times New Roman"/>
                <w:b/>
                <w:color w:val="auto"/>
                <w:sz w:val="32"/>
                <w:szCs w:val="32"/>
                <w:u w:val="none"/>
                <w:lang w:bidi="ar"/>
              </w:rPr>
              <w:t>怀化市教育事业发展</w:t>
            </w:r>
            <w:r>
              <w:rPr>
                <w:rFonts w:hint="eastAsia" w:ascii="Times New Roman" w:hAnsi="Times New Roman" w:eastAsia="黑体" w:cs="Times New Roman"/>
                <w:b/>
                <w:color w:val="auto"/>
                <w:sz w:val="32"/>
                <w:szCs w:val="32"/>
                <w:u w:val="none"/>
                <w:lang w:eastAsia="zh-CN" w:bidi="ar"/>
              </w:rPr>
              <w:t>“</w:t>
            </w:r>
            <w:r>
              <w:rPr>
                <w:rFonts w:hint="default" w:ascii="Times New Roman" w:hAnsi="Times New Roman" w:eastAsia="黑体" w:cs="Times New Roman"/>
                <w:b/>
                <w:color w:val="auto"/>
                <w:sz w:val="32"/>
                <w:szCs w:val="32"/>
                <w:u w:val="none"/>
                <w:lang w:bidi="ar"/>
              </w:rPr>
              <w:t>十四五</w:t>
            </w:r>
            <w:r>
              <w:rPr>
                <w:rFonts w:hint="eastAsia" w:ascii="Times New Roman" w:hAnsi="Times New Roman" w:eastAsia="黑体" w:cs="Times New Roman"/>
                <w:b/>
                <w:color w:val="auto"/>
                <w:sz w:val="32"/>
                <w:szCs w:val="32"/>
                <w:u w:val="none"/>
                <w:lang w:eastAsia="zh-CN" w:bidi="ar"/>
              </w:rPr>
              <w:t>”</w:t>
            </w:r>
            <w:r>
              <w:rPr>
                <w:rFonts w:hint="default" w:ascii="Times New Roman" w:hAnsi="Times New Roman" w:eastAsia="黑体" w:cs="Times New Roman"/>
                <w:b/>
                <w:color w:val="auto"/>
                <w:sz w:val="32"/>
                <w:szCs w:val="32"/>
                <w:u w:val="none"/>
                <w:lang w:bidi="ar"/>
              </w:rPr>
              <w:t>主要目标</w:t>
            </w:r>
          </w:p>
        </w:tc>
      </w:tr>
      <w:tr w14:paraId="3B7647BB">
        <w:tblPrEx>
          <w:tblCellMar>
            <w:top w:w="0" w:type="dxa"/>
            <w:left w:w="0" w:type="dxa"/>
            <w:bottom w:w="0" w:type="dxa"/>
            <w:right w:w="0" w:type="dxa"/>
          </w:tblCellMar>
        </w:tblPrEx>
        <w:trPr>
          <w:gridAfter w:val="1"/>
          <w:wAfter w:w="3" w:type="pct"/>
          <w:trHeight w:val="591" w:hRule="atLeast"/>
          <w:tblHeader/>
        </w:trPr>
        <w:tc>
          <w:tcPr>
            <w:tcW w:w="2771"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4F1786">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指标</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680341">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2020年完成指标</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618D6C">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2025年</w:t>
            </w:r>
            <w:r>
              <w:rPr>
                <w:rFonts w:hint="default" w:ascii="Times New Roman" w:hAnsi="Times New Roman" w:cs="Times New Roman"/>
                <w:b/>
                <w:bCs/>
                <w:color w:val="auto"/>
                <w:szCs w:val="21"/>
                <w:u w:val="none"/>
                <w:lang w:eastAsia="zh-CN"/>
              </w:rPr>
              <w:t>规划</w:t>
            </w:r>
            <w:r>
              <w:rPr>
                <w:rFonts w:hint="default" w:ascii="Times New Roman" w:hAnsi="Times New Roman" w:cs="Times New Roman"/>
                <w:b/>
                <w:bCs/>
                <w:color w:val="auto"/>
                <w:szCs w:val="21"/>
                <w:u w:val="none"/>
              </w:rPr>
              <w:t>指标</w:t>
            </w:r>
          </w:p>
        </w:tc>
        <w:tc>
          <w:tcPr>
            <w:tcW w:w="719" w:type="pct"/>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E88C63B">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lang w:val="en-US" w:eastAsia="zh-CN"/>
              </w:rPr>
              <w:t>2025年完成指标</w:t>
            </w:r>
          </w:p>
        </w:tc>
      </w:tr>
      <w:tr w14:paraId="74403A4E">
        <w:tblPrEx>
          <w:tblCellMar>
            <w:top w:w="0" w:type="dxa"/>
            <w:left w:w="0" w:type="dxa"/>
            <w:bottom w:w="0" w:type="dxa"/>
            <w:right w:w="0" w:type="dxa"/>
          </w:tblCellMar>
        </w:tblPrEx>
        <w:trPr>
          <w:gridAfter w:val="1"/>
          <w:wAfter w:w="3" w:type="pct"/>
          <w:trHeight w:val="504" w:hRule="atLeast"/>
        </w:trPr>
        <w:tc>
          <w:tcPr>
            <w:tcW w:w="851" w:type="pct"/>
            <w:tcBorders>
              <w:left w:val="single" w:color="000000" w:sz="4" w:space="0"/>
              <w:bottom w:val="single" w:color="000000" w:sz="4" w:space="0"/>
              <w:right w:val="single" w:color="000000" w:sz="4" w:space="0"/>
            </w:tcBorders>
            <w:tcMar>
              <w:left w:w="108" w:type="dxa"/>
              <w:right w:w="108" w:type="dxa"/>
            </w:tcMar>
            <w:vAlign w:val="center"/>
          </w:tcPr>
          <w:p w14:paraId="292CF10F">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学前教育</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3E1EB6">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学前三年毛入园率（%）</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041C57">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86.5</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108C68">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90</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CAA280">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US" w:eastAsia="zh-CN"/>
              </w:rPr>
              <w:t>90</w:t>
            </w:r>
          </w:p>
        </w:tc>
      </w:tr>
      <w:tr w14:paraId="5D0F7B6F">
        <w:tblPrEx>
          <w:tblCellMar>
            <w:top w:w="0" w:type="dxa"/>
            <w:left w:w="0" w:type="dxa"/>
            <w:bottom w:w="0" w:type="dxa"/>
            <w:right w:w="0" w:type="dxa"/>
          </w:tblCellMar>
        </w:tblPrEx>
        <w:trPr>
          <w:gridAfter w:val="1"/>
          <w:wAfter w:w="3" w:type="pct"/>
          <w:trHeight w:val="429" w:hRule="atLeast"/>
        </w:trPr>
        <w:tc>
          <w:tcPr>
            <w:tcW w:w="851" w:type="pct"/>
            <w:vMerge w:val="restart"/>
            <w:tcBorders>
              <w:top w:val="single" w:color="000000" w:sz="4" w:space="0"/>
              <w:left w:val="single" w:color="000000" w:sz="4" w:space="0"/>
              <w:right w:val="single" w:color="000000" w:sz="4" w:space="0"/>
            </w:tcBorders>
            <w:tcMar>
              <w:left w:w="108" w:type="dxa"/>
              <w:right w:w="108" w:type="dxa"/>
            </w:tcMar>
            <w:vAlign w:val="center"/>
          </w:tcPr>
          <w:p w14:paraId="56481C11">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b/>
                <w:bCs/>
                <w:color w:val="auto"/>
                <w:u w:val="none"/>
              </w:rPr>
              <w:t>义务教育</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4DFB92">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u w:val="none"/>
              </w:rPr>
              <w:t>在校生（万人）</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545C31">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56.71</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C64ADE">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57</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789644">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 w:eastAsia="zh-CN"/>
              </w:rPr>
              <w:t>54.57</w:t>
            </w:r>
            <w:r>
              <w:rPr>
                <w:rFonts w:hint="eastAsia" w:ascii="Times New Roman" w:hAnsi="Times New Roman" w:cs="Times New Roman"/>
                <w:color w:val="auto"/>
                <w:szCs w:val="21"/>
                <w:u w:val="none"/>
                <w:lang w:val="en" w:eastAsia="zh-CN"/>
              </w:rPr>
              <w:t>（</w:t>
            </w:r>
            <w:r>
              <w:rPr>
                <w:rFonts w:hint="eastAsia" w:ascii="Times New Roman" w:hAnsi="Times New Roman" w:cs="Times New Roman"/>
                <w:color w:val="auto"/>
                <w:szCs w:val="21"/>
                <w:u w:val="none"/>
                <w:lang w:val="en-US" w:eastAsia="zh-CN"/>
              </w:rPr>
              <w:t>注：受出生人口下降影响）</w:t>
            </w:r>
          </w:p>
        </w:tc>
      </w:tr>
      <w:tr w14:paraId="2CEE291C">
        <w:tblPrEx>
          <w:tblCellMar>
            <w:top w:w="0" w:type="dxa"/>
            <w:left w:w="0" w:type="dxa"/>
            <w:bottom w:w="0" w:type="dxa"/>
            <w:right w:w="0" w:type="dxa"/>
          </w:tblCellMar>
        </w:tblPrEx>
        <w:trPr>
          <w:gridAfter w:val="1"/>
          <w:wAfter w:w="3" w:type="pct"/>
          <w:trHeight w:val="414" w:hRule="atLeast"/>
        </w:trPr>
        <w:tc>
          <w:tcPr>
            <w:tcW w:w="851" w:type="pct"/>
            <w:vMerge w:val="continue"/>
            <w:tcBorders>
              <w:left w:val="single" w:color="000000" w:sz="4" w:space="0"/>
              <w:bottom w:val="single" w:color="000000" w:sz="4" w:space="0"/>
              <w:right w:val="single" w:color="000000" w:sz="4" w:space="0"/>
            </w:tcBorders>
            <w:tcMar>
              <w:left w:w="108" w:type="dxa"/>
              <w:right w:w="108" w:type="dxa"/>
            </w:tcMar>
            <w:vAlign w:val="center"/>
          </w:tcPr>
          <w:p w14:paraId="3692D253">
            <w:pPr>
              <w:pStyle w:val="2"/>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b w:val="0"/>
                <w:color w:val="auto"/>
                <w:u w:val="none"/>
              </w:rPr>
            </w:pP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713002">
            <w:pPr>
              <w:pStyle w:val="2"/>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b w:val="0"/>
                <w:color w:val="auto"/>
                <w:u w:val="none"/>
              </w:rPr>
            </w:pPr>
            <w:r>
              <w:rPr>
                <w:rFonts w:hint="default" w:ascii="Times New Roman" w:hAnsi="Times New Roman" w:eastAsia="宋体" w:cs="Times New Roman"/>
                <w:b w:val="0"/>
                <w:color w:val="auto"/>
                <w:u w:val="none"/>
              </w:rPr>
              <w:t>巩固率（</w:t>
            </w:r>
            <w:r>
              <w:rPr>
                <w:rFonts w:hint="default" w:ascii="Times New Roman" w:hAnsi="Times New Roman" w:eastAsia="宋体" w:cs="Times New Roman"/>
                <w:b w:val="0"/>
                <w:color w:val="auto"/>
                <w:szCs w:val="21"/>
                <w:u w:val="none"/>
              </w:rPr>
              <w:t>%</w:t>
            </w:r>
            <w:r>
              <w:rPr>
                <w:rFonts w:hint="default" w:ascii="Times New Roman" w:hAnsi="Times New Roman" w:eastAsia="宋体" w:cs="Times New Roman"/>
                <w:b w:val="0"/>
                <w:color w:val="auto"/>
                <w:u w:val="none"/>
              </w:rPr>
              <w:t>）</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BF85A6">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99</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C9A9F5">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highlight w:val="none"/>
                <w:u w:val="none"/>
                <w:shd w:val="clear" w:color="auto" w:fill="auto"/>
              </w:rPr>
              <w:t>99</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701FAD">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highlight w:val="none"/>
                <w:u w:val="none"/>
                <w:shd w:val="clear" w:color="auto" w:fill="auto"/>
              </w:rPr>
            </w:pPr>
            <w:r>
              <w:rPr>
                <w:rFonts w:hint="default" w:ascii="Times New Roman" w:hAnsi="Times New Roman" w:cs="Times New Roman"/>
                <w:color w:val="auto"/>
                <w:szCs w:val="21"/>
                <w:u w:val="none"/>
                <w:lang w:val="en-US" w:eastAsia="zh-CN"/>
              </w:rPr>
              <w:t>100</w:t>
            </w:r>
          </w:p>
        </w:tc>
      </w:tr>
      <w:tr w14:paraId="03460FDF">
        <w:tblPrEx>
          <w:tblCellMar>
            <w:top w:w="0" w:type="dxa"/>
            <w:left w:w="0" w:type="dxa"/>
            <w:bottom w:w="0" w:type="dxa"/>
            <w:right w:w="0" w:type="dxa"/>
          </w:tblCellMar>
        </w:tblPrEx>
        <w:trPr>
          <w:gridAfter w:val="1"/>
          <w:wAfter w:w="3" w:type="pct"/>
          <w:trHeight w:val="429" w:hRule="atLeast"/>
        </w:trPr>
        <w:tc>
          <w:tcPr>
            <w:tcW w:w="851" w:type="pct"/>
            <w:vMerge w:val="restart"/>
            <w:tcBorders>
              <w:top w:val="single" w:color="000000" w:sz="4" w:space="0"/>
              <w:left w:val="single" w:color="000000" w:sz="4" w:space="0"/>
              <w:right w:val="single" w:color="000000" w:sz="4" w:space="0"/>
            </w:tcBorders>
            <w:tcMar>
              <w:left w:w="108" w:type="dxa"/>
              <w:right w:w="108" w:type="dxa"/>
            </w:tcMar>
            <w:vAlign w:val="center"/>
          </w:tcPr>
          <w:p w14:paraId="7CFBC4BC">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高中阶段教育</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475267">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在校生（万人）</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8C1E2A">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13.39</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88A04">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14</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E7782D">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US" w:eastAsia="zh-CN"/>
              </w:rPr>
              <w:t>15.4</w:t>
            </w:r>
          </w:p>
        </w:tc>
      </w:tr>
      <w:tr w14:paraId="6BA0EBEB">
        <w:tblPrEx>
          <w:tblCellMar>
            <w:top w:w="0" w:type="dxa"/>
            <w:left w:w="0" w:type="dxa"/>
            <w:bottom w:w="0" w:type="dxa"/>
            <w:right w:w="0" w:type="dxa"/>
          </w:tblCellMar>
        </w:tblPrEx>
        <w:trPr>
          <w:gridAfter w:val="1"/>
          <w:wAfter w:w="3" w:type="pct"/>
          <w:trHeight w:val="414" w:hRule="atLeast"/>
        </w:trPr>
        <w:tc>
          <w:tcPr>
            <w:tcW w:w="851" w:type="pct"/>
            <w:vMerge w:val="continue"/>
            <w:tcBorders>
              <w:left w:val="single" w:color="000000" w:sz="4" w:space="0"/>
              <w:bottom w:val="single" w:color="000000" w:sz="4" w:space="0"/>
              <w:right w:val="single" w:color="000000" w:sz="4" w:space="0"/>
            </w:tcBorders>
            <w:tcMar>
              <w:left w:w="108" w:type="dxa"/>
              <w:right w:w="108" w:type="dxa"/>
            </w:tcMar>
            <w:vAlign w:val="center"/>
          </w:tcPr>
          <w:p w14:paraId="710CE72C">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u w:val="none"/>
              </w:rPr>
            </w:pP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9AE2FC">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毛入学率（%）</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81FB34">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93</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2EB7A8">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93.5</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C8E6E0">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US" w:eastAsia="zh-CN"/>
              </w:rPr>
              <w:t>93.5</w:t>
            </w:r>
          </w:p>
        </w:tc>
      </w:tr>
      <w:tr w14:paraId="21C0E657">
        <w:tblPrEx>
          <w:tblCellMar>
            <w:top w:w="0" w:type="dxa"/>
            <w:left w:w="0" w:type="dxa"/>
            <w:bottom w:w="0" w:type="dxa"/>
            <w:right w:w="0" w:type="dxa"/>
          </w:tblCellMar>
        </w:tblPrEx>
        <w:trPr>
          <w:gridAfter w:val="1"/>
          <w:wAfter w:w="3" w:type="pct"/>
          <w:trHeight w:val="519" w:hRule="atLeast"/>
        </w:trPr>
        <w:tc>
          <w:tcPr>
            <w:tcW w:w="851" w:type="pct"/>
            <w:tcBorders>
              <w:top w:val="single" w:color="000000" w:sz="4" w:space="0"/>
              <w:left w:val="single" w:color="000000" w:sz="4" w:space="0"/>
              <w:right w:val="single" w:color="000000" w:sz="4" w:space="0"/>
            </w:tcBorders>
            <w:tcMar>
              <w:left w:w="108" w:type="dxa"/>
              <w:right w:w="108" w:type="dxa"/>
            </w:tcMar>
            <w:vAlign w:val="center"/>
          </w:tcPr>
          <w:p w14:paraId="537BC5AF">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b/>
                <w:bCs/>
                <w:color w:val="auto"/>
                <w:u w:val="none"/>
              </w:rPr>
              <w:t>职业教育</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30170B">
            <w:pPr>
              <w:pStyle w:val="2"/>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b w:val="0"/>
                <w:color w:val="auto"/>
                <w:u w:val="none"/>
              </w:rPr>
            </w:pPr>
            <w:r>
              <w:rPr>
                <w:rFonts w:hint="default" w:ascii="Times New Roman" w:hAnsi="Times New Roman" w:eastAsia="宋体" w:cs="Times New Roman"/>
                <w:b w:val="0"/>
                <w:color w:val="auto"/>
                <w:szCs w:val="21"/>
                <w:u w:val="none"/>
              </w:rPr>
              <w:t>现代学徒制培养比例（%）</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D884CA">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6.37</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C2DAC1">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10</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B5DC88">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eastAsia="zh-CN"/>
              </w:rPr>
            </w:pPr>
            <w:r>
              <w:rPr>
                <w:rFonts w:hint="default" w:ascii="Times New Roman" w:hAnsi="Times New Roman" w:cs="Times New Roman"/>
                <w:color w:val="auto"/>
                <w:szCs w:val="21"/>
                <w:u w:val="none"/>
                <w:lang w:eastAsia="zh-CN"/>
              </w:rPr>
              <w:t>不再统计</w:t>
            </w:r>
          </w:p>
        </w:tc>
      </w:tr>
      <w:tr w14:paraId="454EDDB4">
        <w:tblPrEx>
          <w:tblCellMar>
            <w:top w:w="0" w:type="dxa"/>
            <w:left w:w="0" w:type="dxa"/>
            <w:bottom w:w="0" w:type="dxa"/>
            <w:right w:w="0" w:type="dxa"/>
          </w:tblCellMar>
        </w:tblPrEx>
        <w:trPr>
          <w:gridAfter w:val="1"/>
          <w:wAfter w:w="3" w:type="pct"/>
          <w:trHeight w:val="504" w:hRule="atLeast"/>
        </w:trPr>
        <w:tc>
          <w:tcPr>
            <w:tcW w:w="851" w:type="pct"/>
            <w:tcBorders>
              <w:left w:val="single" w:color="000000" w:sz="4" w:space="0"/>
              <w:bottom w:val="single" w:color="000000" w:sz="4" w:space="0"/>
              <w:right w:val="single" w:color="000000" w:sz="4" w:space="0"/>
            </w:tcBorders>
            <w:tcMar>
              <w:left w:w="108" w:type="dxa"/>
              <w:right w:w="108" w:type="dxa"/>
            </w:tcMar>
            <w:vAlign w:val="center"/>
          </w:tcPr>
          <w:p w14:paraId="2B0A5257">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u w:val="none"/>
              </w:rPr>
            </w:pPr>
            <w:r>
              <w:rPr>
                <w:rFonts w:hint="default" w:ascii="Times New Roman" w:hAnsi="Times New Roman" w:cs="Times New Roman"/>
                <w:b/>
                <w:bCs/>
                <w:color w:val="auto"/>
                <w:u w:val="none"/>
              </w:rPr>
              <w:t>职业教育</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F80B33">
            <w:pPr>
              <w:pStyle w:val="2"/>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b w:val="0"/>
                <w:color w:val="auto"/>
                <w:szCs w:val="21"/>
                <w:u w:val="none"/>
              </w:rPr>
            </w:pPr>
            <w:r>
              <w:rPr>
                <w:rFonts w:hint="default" w:ascii="Times New Roman" w:hAnsi="Times New Roman" w:eastAsia="宋体" w:cs="Times New Roman"/>
                <w:b w:val="0"/>
                <w:color w:val="auto"/>
                <w:szCs w:val="21"/>
                <w:u w:val="none"/>
              </w:rPr>
              <w:t>双师型教师占比（%）</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22176C">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22.48</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6F7805">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2</w:t>
            </w:r>
            <w:r>
              <w:rPr>
                <w:rFonts w:hint="default" w:ascii="Times New Roman" w:hAnsi="Times New Roman" w:cs="Times New Roman"/>
                <w:color w:val="auto"/>
                <w:szCs w:val="21"/>
                <w:u w:val="none"/>
              </w:rPr>
              <w:t>3</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3408C5">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US" w:eastAsia="zh-CN"/>
              </w:rPr>
              <w:t>23</w:t>
            </w:r>
          </w:p>
        </w:tc>
      </w:tr>
      <w:tr w14:paraId="56A6C8A5">
        <w:tblPrEx>
          <w:tblCellMar>
            <w:top w:w="0" w:type="dxa"/>
            <w:left w:w="0" w:type="dxa"/>
            <w:bottom w:w="0" w:type="dxa"/>
            <w:right w:w="0" w:type="dxa"/>
          </w:tblCellMar>
        </w:tblPrEx>
        <w:trPr>
          <w:gridAfter w:val="1"/>
          <w:wAfter w:w="3" w:type="pct"/>
          <w:trHeight w:val="624" w:hRule="atLeast"/>
        </w:trPr>
        <w:tc>
          <w:tcPr>
            <w:tcW w:w="851" w:type="pct"/>
            <w:tcBorders>
              <w:left w:val="single" w:color="000000" w:sz="4" w:space="0"/>
              <w:bottom w:val="single" w:color="000000" w:sz="4" w:space="0"/>
              <w:right w:val="single" w:color="000000" w:sz="4" w:space="0"/>
            </w:tcBorders>
            <w:tcMar>
              <w:left w:w="108" w:type="dxa"/>
              <w:right w:w="108" w:type="dxa"/>
            </w:tcMar>
            <w:vAlign w:val="center"/>
          </w:tcPr>
          <w:p w14:paraId="4CDAC6EF">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b/>
                <w:bCs/>
                <w:color w:val="auto"/>
                <w:u w:val="none"/>
              </w:rPr>
              <w:t>人力资源开发</w:t>
            </w:r>
          </w:p>
        </w:tc>
        <w:tc>
          <w:tcPr>
            <w:tcW w:w="19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9B6267">
            <w:pPr>
              <w:pageBreakBefore w:val="0"/>
              <w:kinsoku/>
              <w:wordWrap/>
              <w:overflowPunct/>
              <w:topLinePunct w:val="0"/>
              <w:autoSpaceDE/>
              <w:autoSpaceDN/>
              <w:bidi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劳动年龄人口平均受教育年限（年）</w:t>
            </w:r>
          </w:p>
        </w:tc>
        <w:tc>
          <w:tcPr>
            <w:tcW w:w="74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775536">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10.05</w:t>
            </w:r>
          </w:p>
        </w:tc>
        <w:tc>
          <w:tcPr>
            <w:tcW w:w="75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02794C">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11.2</w:t>
            </w:r>
          </w:p>
        </w:tc>
        <w:tc>
          <w:tcPr>
            <w:tcW w:w="71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9A4969">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Cs w:val="21"/>
                <w:u w:val="none"/>
                <w:lang w:val="en-US" w:eastAsia="zh-CN"/>
              </w:rPr>
            </w:pPr>
            <w:r>
              <w:rPr>
                <w:rFonts w:hint="default" w:ascii="Times New Roman" w:hAnsi="Times New Roman" w:cs="Times New Roman"/>
                <w:color w:val="auto"/>
                <w:szCs w:val="21"/>
                <w:u w:val="none"/>
                <w:lang w:val="en-US" w:eastAsia="zh-CN"/>
              </w:rPr>
              <w:t>11.2</w:t>
            </w:r>
          </w:p>
        </w:tc>
      </w:tr>
    </w:tbl>
    <w:p w14:paraId="51497433">
      <w:pPr>
        <w:rPr>
          <w:rFonts w:hint="default" w:ascii="Times New Roman" w:hAnsi="Times New Roman" w:eastAsia="黑体" w:cs="Times New Roman"/>
          <w:b w:val="0"/>
          <w:bCs w:val="0"/>
          <w:color w:val="auto"/>
          <w:kern w:val="2"/>
          <w:sz w:val="32"/>
          <w:szCs w:val="32"/>
          <w:u w:val="none"/>
          <w:lang w:val="en-US" w:eastAsia="zh-CN" w:bidi="ar"/>
        </w:rPr>
        <w:sectPr>
          <w:footerReference r:id="rId6" w:type="default"/>
          <w:pgSz w:w="11906" w:h="16838"/>
          <w:pgMar w:top="1701" w:right="1644" w:bottom="1587" w:left="1644" w:header="851" w:footer="992" w:gutter="0"/>
          <w:pgNumType w:fmt="decimal" w:start="1"/>
          <w:cols w:space="720" w:num="1"/>
          <w:docGrid w:type="lines" w:linePitch="312" w:charSpace="0"/>
        </w:sectPr>
      </w:pPr>
    </w:p>
    <w:p w14:paraId="3AFD5FAF">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黑体" w:cs="Times New Roman"/>
          <w:b w:val="0"/>
          <w:bCs w:val="0"/>
          <w:color w:val="auto"/>
          <w:kern w:val="2"/>
          <w:sz w:val="32"/>
          <w:szCs w:val="32"/>
          <w:u w:val="none"/>
          <w:lang w:val="en-US" w:eastAsia="zh-CN" w:bidi="ar"/>
        </w:rPr>
      </w:pPr>
      <w:bookmarkStart w:id="8" w:name="_Toc1642"/>
      <w:r>
        <w:rPr>
          <w:rFonts w:hint="default" w:ascii="Times New Roman" w:hAnsi="Times New Roman" w:eastAsia="黑体" w:cs="Times New Roman"/>
          <w:b w:val="0"/>
          <w:bCs w:val="0"/>
          <w:color w:val="auto"/>
          <w:kern w:val="2"/>
          <w:sz w:val="32"/>
          <w:szCs w:val="32"/>
          <w:u w:val="none"/>
          <w:lang w:val="en-US" w:eastAsia="zh-CN" w:bidi="ar"/>
        </w:rPr>
        <w:t>第二节  存在问题</w:t>
      </w:r>
      <w:bookmarkEnd w:id="8"/>
    </w:p>
    <w:p w14:paraId="031C89B6">
      <w:pPr>
        <w:pStyle w:val="65"/>
        <w:keepNext w:val="0"/>
        <w:keepLines w:val="0"/>
        <w:pageBreakBefore w:val="0"/>
        <w:kinsoku/>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十四五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期间，我市教育事业虽然取得了长足的进步，但也存在一些问题和不足。主要表现在：德智体美劳全面发展还不</w:t>
      </w:r>
      <w:r>
        <w:rPr>
          <w:rFonts w:hint="eastAsia" w:cs="Times New Roman"/>
          <w:bCs/>
          <w:color w:val="auto"/>
          <w:kern w:val="2"/>
          <w:sz w:val="32"/>
          <w:szCs w:val="32"/>
          <w:u w:val="none"/>
          <w:lang w:val="en-US" w:eastAsia="zh-CN" w:bidi="ar-SA"/>
        </w:rPr>
        <w:t>充分</w:t>
      </w:r>
      <w:r>
        <w:rPr>
          <w:rFonts w:hint="default" w:ascii="Times New Roman" w:hAnsi="Times New Roman" w:eastAsia="仿宋_GB2312" w:cs="Times New Roman"/>
          <w:bCs/>
          <w:color w:val="auto"/>
          <w:kern w:val="2"/>
          <w:sz w:val="32"/>
          <w:szCs w:val="32"/>
          <w:u w:val="none"/>
          <w:lang w:val="en-US" w:eastAsia="zh-CN" w:bidi="ar-SA"/>
        </w:rPr>
        <w:t>，体育、美育、劳动教育、心理健康教育等仍然存在薄弱环节</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学前教育布局不合理，公办及普惠性学位不足；教育发展不平衡、不充分，区域间、城乡间、校际间发展差距大，优质教育资源供需存在明显短板，特殊教育、专门教育保障体系还不健全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高中阶段教育普及攻坚任务依然艰巨；中职达标工程建设任务重压力大；在怀高校引领作用发挥不充分</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城乡教育发展布局需进一步完善优化；乡村学校教师学科结构不合理问题较突出，</w:t>
      </w:r>
      <w:r>
        <w:rPr>
          <w:rFonts w:hint="eastAsia" w:cs="Times New Roman"/>
          <w:bCs/>
          <w:color w:val="auto"/>
          <w:kern w:val="2"/>
          <w:sz w:val="32"/>
          <w:szCs w:val="32"/>
          <w:u w:val="none"/>
          <w:lang w:val="en-US" w:eastAsia="zh-CN" w:bidi="ar-SA"/>
        </w:rPr>
        <w:t>乡村</w:t>
      </w:r>
      <w:r>
        <w:rPr>
          <w:rFonts w:hint="default" w:ascii="Times New Roman" w:hAnsi="Times New Roman" w:eastAsia="仿宋_GB2312" w:cs="Times New Roman"/>
          <w:bCs/>
          <w:color w:val="auto"/>
          <w:kern w:val="2"/>
          <w:sz w:val="32"/>
          <w:szCs w:val="32"/>
          <w:u w:val="none"/>
          <w:lang w:val="en-US" w:eastAsia="zh-CN" w:bidi="ar-SA"/>
        </w:rPr>
        <w:t>音、体、美等学科专任教师欠缺；应对新高考要求</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高中教师总量不足，学科结构不合理；职业教育</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双师型</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教师</w:t>
      </w:r>
      <w:r>
        <w:rPr>
          <w:rFonts w:hint="default" w:ascii="Times New Roman" w:hAnsi="Times New Roman" w:eastAsia="仿宋_GB2312" w:cs="Times New Roman"/>
          <w:bCs/>
          <w:color w:val="auto"/>
          <w:kern w:val="2"/>
          <w:sz w:val="32"/>
          <w:szCs w:val="32"/>
          <w:u w:val="none"/>
          <w:lang w:val="en-US" w:eastAsia="zh-CN" w:bidi="ar-SA"/>
        </w:rPr>
        <w:t>缺乏；教育教学质量</w:t>
      </w:r>
      <w:r>
        <w:rPr>
          <w:rFonts w:hint="eastAsia" w:cs="Times New Roman"/>
          <w:bCs/>
          <w:color w:val="auto"/>
          <w:kern w:val="2"/>
          <w:sz w:val="32"/>
          <w:szCs w:val="32"/>
          <w:u w:val="none"/>
          <w:lang w:val="en-US" w:eastAsia="zh-CN" w:bidi="ar-SA"/>
        </w:rPr>
        <w:t>需进一步</w:t>
      </w:r>
      <w:r>
        <w:rPr>
          <w:rFonts w:hint="default" w:ascii="Times New Roman" w:hAnsi="Times New Roman" w:cs="Times New Roman"/>
          <w:bCs/>
          <w:color w:val="auto"/>
          <w:kern w:val="2"/>
          <w:sz w:val="32"/>
          <w:szCs w:val="32"/>
          <w:u w:val="none"/>
          <w:lang w:val="en-US" w:eastAsia="zh-CN" w:bidi="ar-SA"/>
        </w:rPr>
        <w:t>提高</w:t>
      </w:r>
      <w:r>
        <w:rPr>
          <w:rFonts w:hint="default" w:ascii="Times New Roman" w:hAnsi="Times New Roman" w:eastAsia="仿宋_GB2312" w:cs="Times New Roman"/>
          <w:bCs/>
          <w:color w:val="auto"/>
          <w:kern w:val="2"/>
          <w:sz w:val="32"/>
          <w:szCs w:val="32"/>
          <w:u w:val="none"/>
          <w:lang w:val="en-US" w:eastAsia="zh-CN" w:bidi="ar-SA"/>
        </w:rPr>
        <w:t>；教育经费投入水平相对落后，办学条件还需进一步改善；教育体制机制创新力度不够，教育系统治理能力有待加强；学校、家庭、社会协同育人机制</w:t>
      </w:r>
      <w:r>
        <w:rPr>
          <w:rFonts w:hint="eastAsia" w:cs="Times New Roman"/>
          <w:bCs/>
          <w:color w:val="auto"/>
          <w:kern w:val="2"/>
          <w:sz w:val="32"/>
          <w:szCs w:val="32"/>
          <w:u w:val="none"/>
          <w:lang w:val="en-US" w:eastAsia="zh-CN" w:bidi="ar-SA"/>
        </w:rPr>
        <w:t>作用发挥不充分</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教育总体水平与省内长沙、</w:t>
      </w:r>
      <w:r>
        <w:rPr>
          <w:rFonts w:hint="eastAsia" w:cs="Times New Roman"/>
          <w:bCs/>
          <w:color w:val="auto"/>
          <w:kern w:val="2"/>
          <w:sz w:val="32"/>
          <w:szCs w:val="32"/>
          <w:u w:val="none"/>
          <w:lang w:val="en-US" w:eastAsia="zh-CN" w:bidi="ar-SA"/>
        </w:rPr>
        <w:t>常德</w:t>
      </w:r>
      <w:r>
        <w:rPr>
          <w:rFonts w:hint="default" w:ascii="Times New Roman" w:hAnsi="Times New Roman" w:eastAsia="仿宋_GB2312" w:cs="Times New Roman"/>
          <w:bCs/>
          <w:color w:val="auto"/>
          <w:kern w:val="2"/>
          <w:sz w:val="32"/>
          <w:szCs w:val="32"/>
          <w:u w:val="none"/>
          <w:lang w:val="en-US" w:eastAsia="zh-CN" w:bidi="ar-SA"/>
        </w:rPr>
        <w:t>等先进市州差距明显</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这些都将成为怀化</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教育事业</w:t>
      </w:r>
      <w:r>
        <w:rPr>
          <w:rFonts w:hint="eastAsia" w:cs="Times New Roman"/>
          <w:bCs/>
          <w:color w:val="auto"/>
          <w:kern w:val="2"/>
          <w:sz w:val="32"/>
          <w:szCs w:val="32"/>
          <w:u w:val="none"/>
          <w:lang w:val="en-US" w:eastAsia="zh-CN" w:bidi="ar-SA"/>
        </w:rPr>
        <w:t>发展</w:t>
      </w:r>
      <w:r>
        <w:rPr>
          <w:rFonts w:hint="default" w:ascii="Times New Roman" w:hAnsi="Times New Roman" w:eastAsia="仿宋_GB2312" w:cs="Times New Roman"/>
          <w:bCs/>
          <w:color w:val="auto"/>
          <w:kern w:val="2"/>
          <w:sz w:val="32"/>
          <w:szCs w:val="32"/>
          <w:u w:val="none"/>
          <w:lang w:val="en-US" w:eastAsia="zh-CN" w:bidi="ar-SA"/>
        </w:rPr>
        <w:t>面临的严峻挑战。</w:t>
      </w:r>
    </w:p>
    <w:p w14:paraId="5A826118">
      <w:pPr>
        <w:rPr>
          <w:rFonts w:hint="default" w:ascii="Times New Roman" w:hAnsi="Times New Roman" w:eastAsia="黑体" w:cs="Times New Roman"/>
          <w:color w:val="auto"/>
          <w:spacing w:val="10"/>
          <w:sz w:val="32"/>
          <w:szCs w:val="32"/>
          <w:u w:val="none"/>
          <w:shd w:val="clear" w:color="auto" w:fill="FFFFFF"/>
          <w:lang w:bidi="ar"/>
        </w:rPr>
      </w:pPr>
      <w:r>
        <w:rPr>
          <w:rFonts w:hint="default" w:ascii="Times New Roman" w:hAnsi="Times New Roman" w:eastAsia="黑体" w:cs="Times New Roman"/>
          <w:color w:val="auto"/>
          <w:spacing w:val="10"/>
          <w:sz w:val="32"/>
          <w:szCs w:val="32"/>
          <w:u w:val="none"/>
          <w:shd w:val="clear" w:color="auto" w:fill="FFFFFF"/>
          <w:lang w:bidi="ar"/>
        </w:rPr>
        <w:br w:type="page"/>
      </w:r>
    </w:p>
    <w:p w14:paraId="0E747254">
      <w:pPr>
        <w:keepNext w:val="0"/>
        <w:keepLines w:val="0"/>
        <w:pageBreakBefore w:val="0"/>
        <w:kinsoku/>
        <w:wordWrap w:val="0"/>
        <w:overflowPunct/>
        <w:topLinePunct w:val="0"/>
        <w:autoSpaceDE w:val="0"/>
        <w:autoSpaceDN/>
        <w:bidi w:val="0"/>
        <w:adjustRightInd/>
        <w:spacing w:before="312" w:beforeLines="100" w:after="312" w:afterLines="100" w:line="600" w:lineRule="exact"/>
        <w:jc w:val="center"/>
        <w:textAlignment w:val="auto"/>
        <w:outlineLvl w:val="1"/>
        <w:rPr>
          <w:rFonts w:hint="default" w:ascii="Times New Roman" w:hAnsi="Times New Roman" w:eastAsia="黑体" w:cs="Times New Roman"/>
          <w:color w:val="auto"/>
          <w:spacing w:val="10"/>
          <w:sz w:val="32"/>
          <w:szCs w:val="32"/>
          <w:u w:val="none"/>
        </w:rPr>
      </w:pPr>
      <w:bookmarkStart w:id="9" w:name="_Toc26209"/>
      <w:r>
        <w:rPr>
          <w:rFonts w:hint="default" w:ascii="Times New Roman" w:hAnsi="Times New Roman" w:eastAsia="黑体" w:cs="Times New Roman"/>
          <w:color w:val="auto"/>
          <w:spacing w:val="10"/>
          <w:sz w:val="32"/>
          <w:szCs w:val="32"/>
          <w:u w:val="none"/>
          <w:shd w:val="clear" w:color="auto" w:fill="FFFFFF"/>
          <w:lang w:bidi="ar"/>
        </w:rPr>
        <w:t>第三节  发展机遇</w:t>
      </w:r>
      <w:bookmarkEnd w:id="9"/>
    </w:p>
    <w:p w14:paraId="1D9CE670">
      <w:pPr>
        <w:pStyle w:val="65"/>
        <w:keepNext w:val="0"/>
        <w:keepLines w:val="0"/>
        <w:pageBreakBefore w:val="0"/>
        <w:kinsoku/>
        <w:overflowPunct/>
        <w:topLinePunct w:val="0"/>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时期</w:t>
      </w:r>
      <w:r>
        <w:rPr>
          <w:rFonts w:hint="default" w:ascii="Times New Roman" w:hAnsi="Times New Roman" w:cs="Times New Roman"/>
          <w:bCs/>
          <w:color w:val="auto"/>
          <w:kern w:val="2"/>
          <w:sz w:val="32"/>
          <w:szCs w:val="32"/>
          <w:u w:val="none"/>
          <w:lang w:val="en-US" w:eastAsia="zh-CN" w:bidi="ar-SA"/>
        </w:rPr>
        <w:t>是</w:t>
      </w:r>
      <w:r>
        <w:rPr>
          <w:rFonts w:hint="default" w:ascii="Times New Roman" w:hAnsi="Times New Roman" w:eastAsia="仿宋_GB2312" w:cs="Times New Roman"/>
          <w:bCs/>
          <w:color w:val="auto"/>
          <w:kern w:val="2"/>
          <w:sz w:val="32"/>
          <w:szCs w:val="32"/>
          <w:u w:val="none"/>
          <w:lang w:val="en-US" w:eastAsia="zh-CN" w:bidi="ar-SA"/>
        </w:rPr>
        <w:t>基本实现社会主义现代化承上启下的关键时期，</w:t>
      </w:r>
      <w:r>
        <w:rPr>
          <w:rFonts w:hint="default" w:ascii="Times New Roman" w:hAnsi="Times New Roman" w:cs="Times New Roman"/>
          <w:bCs/>
          <w:color w:val="auto"/>
          <w:kern w:val="2"/>
          <w:sz w:val="32"/>
          <w:szCs w:val="32"/>
          <w:u w:val="none"/>
          <w:lang w:val="en-US" w:eastAsia="zh-CN" w:bidi="ar-SA"/>
        </w:rPr>
        <w:t>也是我市抢抓国家重大战略机遇、缩小与先进地区差距，落实</w:t>
      </w:r>
      <w:r>
        <w:rPr>
          <w:rFonts w:hint="eastAsia" w:cs="Times New Roman"/>
          <w:bCs/>
          <w:color w:val="auto"/>
          <w:kern w:val="2"/>
          <w:sz w:val="32"/>
          <w:szCs w:val="32"/>
          <w:u w:val="none"/>
          <w:lang w:val="en-US" w:eastAsia="zh-CN" w:bidi="ar-SA"/>
        </w:rPr>
        <w:t>市委、市政府</w:t>
      </w:r>
      <w:r>
        <w:rPr>
          <w:rFonts w:hint="default" w:ascii="Times New Roman" w:hAnsi="Times New Roman" w:cs="Times New Roman"/>
          <w:bCs/>
          <w:color w:val="auto"/>
          <w:kern w:val="2"/>
          <w:sz w:val="32"/>
          <w:szCs w:val="32"/>
          <w:u w:val="none"/>
          <w:lang w:val="en-US" w:eastAsia="zh-CN" w:bidi="ar-SA"/>
        </w:rPr>
        <w:t>部署深入实施</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五新四城</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战略，加快教育强市</w:t>
      </w:r>
      <w:r>
        <w:rPr>
          <w:rFonts w:hint="eastAsia" w:cs="Times New Roman"/>
          <w:bCs/>
          <w:color w:val="auto"/>
          <w:kern w:val="2"/>
          <w:sz w:val="32"/>
          <w:szCs w:val="32"/>
          <w:u w:val="none"/>
          <w:lang w:val="en-US" w:eastAsia="zh-CN" w:bidi="ar-SA"/>
        </w:rPr>
        <w:t>和湘黔渝桂鄂边际区域性教育中心</w:t>
      </w:r>
      <w:r>
        <w:rPr>
          <w:rFonts w:hint="default" w:ascii="Times New Roman" w:hAnsi="Times New Roman" w:cs="Times New Roman"/>
          <w:bCs/>
          <w:color w:val="auto"/>
          <w:kern w:val="2"/>
          <w:sz w:val="32"/>
          <w:szCs w:val="32"/>
          <w:u w:val="none"/>
          <w:lang w:val="en-US" w:eastAsia="zh-CN" w:bidi="ar-SA"/>
        </w:rPr>
        <w:t>建设的关键时期</w:t>
      </w:r>
      <w:r>
        <w:rPr>
          <w:rFonts w:hint="default" w:ascii="Times New Roman" w:hAnsi="Times New Roman" w:eastAsia="仿宋_GB2312" w:cs="Times New Roman"/>
          <w:bCs/>
          <w:color w:val="auto"/>
          <w:kern w:val="2"/>
          <w:sz w:val="32"/>
          <w:szCs w:val="32"/>
          <w:u w:val="none"/>
          <w:lang w:val="en-US" w:eastAsia="zh-CN" w:bidi="ar-SA"/>
        </w:rPr>
        <w:t>。习近平总书记在湖南考察时提出了着力打造</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三个高地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、担当</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使命、落实</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五项重点任务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，教育是</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国之大计、党之大计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，创新、协调、绿色、开放、共享发展理念和以人民为中心的发展思想，为教育改革</w:t>
      </w:r>
      <w:r>
        <w:rPr>
          <w:rFonts w:hint="default" w:ascii="Times New Roman" w:hAnsi="Times New Roman" w:cs="Times New Roman"/>
          <w:bCs/>
          <w:color w:val="auto"/>
          <w:kern w:val="2"/>
          <w:sz w:val="32"/>
          <w:szCs w:val="32"/>
          <w:u w:val="none"/>
          <w:lang w:val="en-US" w:eastAsia="zh-CN" w:bidi="ar-SA"/>
        </w:rPr>
        <w:t>发展</w:t>
      </w:r>
      <w:r>
        <w:rPr>
          <w:rFonts w:hint="default" w:ascii="Times New Roman" w:hAnsi="Times New Roman" w:eastAsia="仿宋_GB2312" w:cs="Times New Roman"/>
          <w:bCs/>
          <w:color w:val="auto"/>
          <w:kern w:val="2"/>
          <w:sz w:val="32"/>
          <w:szCs w:val="32"/>
          <w:u w:val="none"/>
          <w:lang w:val="en-US" w:eastAsia="zh-CN" w:bidi="ar-SA"/>
        </w:rPr>
        <w:t>带来了新挑战。</w:t>
      </w:r>
      <w:r>
        <w:rPr>
          <w:rFonts w:hint="default" w:ascii="Times New Roman" w:hAnsi="Times New Roman" w:cs="Times New Roman"/>
          <w:bCs/>
          <w:color w:val="auto"/>
          <w:kern w:val="2"/>
          <w:sz w:val="32"/>
          <w:szCs w:val="32"/>
          <w:u w:val="none"/>
          <w:lang w:val="en-US" w:eastAsia="zh-CN" w:bidi="ar-SA"/>
        </w:rPr>
        <w:t>同时</w:t>
      </w:r>
      <w:r>
        <w:rPr>
          <w:rFonts w:hint="default" w:ascii="Times New Roman" w:hAnsi="Times New Roman" w:eastAsia="仿宋_GB2312" w:cs="Times New Roman"/>
          <w:bCs/>
          <w:color w:val="auto"/>
          <w:kern w:val="2"/>
          <w:sz w:val="32"/>
          <w:szCs w:val="32"/>
          <w:u w:val="none"/>
          <w:lang w:val="en-US" w:eastAsia="zh-CN" w:bidi="ar-SA"/>
        </w:rPr>
        <w:t>随着</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教育强国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一带一路</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、长江经济带、西部大开发、中部崛起、</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教育强省</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湖南自贸区</w:t>
      </w:r>
      <w:r>
        <w:rPr>
          <w:rFonts w:hint="default" w:ascii="Times New Roman" w:hAnsi="Times New Roman" w:cs="Times New Roman"/>
          <w:bCs/>
          <w:color w:val="auto"/>
          <w:kern w:val="2"/>
          <w:sz w:val="32"/>
          <w:szCs w:val="32"/>
          <w:u w:val="none"/>
          <w:lang w:val="en-US" w:eastAsia="zh-CN" w:bidi="ar-SA"/>
        </w:rPr>
        <w:t>、怀化国际陆港</w:t>
      </w:r>
      <w:r>
        <w:rPr>
          <w:rFonts w:hint="default" w:ascii="Times New Roman" w:hAnsi="Times New Roman" w:eastAsia="仿宋_GB2312" w:cs="Times New Roman"/>
          <w:bCs/>
          <w:color w:val="auto"/>
          <w:kern w:val="2"/>
          <w:sz w:val="32"/>
          <w:szCs w:val="32"/>
          <w:u w:val="none"/>
          <w:lang w:val="en-US" w:eastAsia="zh-CN" w:bidi="ar-SA"/>
        </w:rPr>
        <w:t>等国省战略的深入推进，为我市教育开放和区域交流合作提供了新机遇。5G、大数据、人工智能等新技术为我市教育创新发展增添了新动能。</w:t>
      </w:r>
    </w:p>
    <w:p w14:paraId="03152FF0">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良好的国际人才环境。</w:t>
      </w:r>
      <w:r>
        <w:rPr>
          <w:rFonts w:hint="default" w:ascii="Times New Roman" w:hAnsi="Times New Roman" w:eastAsia="仿宋_GB2312" w:cs="Times New Roman"/>
          <w:bCs/>
          <w:color w:val="auto"/>
          <w:kern w:val="2"/>
          <w:sz w:val="32"/>
          <w:szCs w:val="32"/>
          <w:u w:val="none"/>
          <w:lang w:val="en-US" w:eastAsia="zh-CN" w:bidi="ar-SA"/>
        </w:rPr>
        <w:t>当今世界，随着知识经济的到来，国家和地区间的合作与竞争日趋激烈。各国特别是发达国家高度重视制定教育国际化战略规划，广揽全球顶尖人才为己所用，推进科技进步和经济发展，为教育培养人才提供了良好的教育环境。</w:t>
      </w:r>
    </w:p>
    <w:p w14:paraId="312F3135">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优先发展教育的国内环境。</w:t>
      </w:r>
      <w:r>
        <w:rPr>
          <w:rFonts w:hint="default" w:ascii="Times New Roman" w:hAnsi="Times New Roman" w:eastAsia="仿宋_GB2312" w:cs="Times New Roman"/>
          <w:bCs/>
          <w:color w:val="auto"/>
          <w:kern w:val="2"/>
          <w:sz w:val="32"/>
          <w:szCs w:val="32"/>
          <w:u w:val="none"/>
          <w:lang w:val="en-US" w:eastAsia="zh-CN" w:bidi="ar-SA"/>
        </w:rPr>
        <w:t>党的</w:t>
      </w:r>
      <w:r>
        <w:rPr>
          <w:rFonts w:hint="default" w:ascii="Times New Roman" w:hAnsi="Times New Roman" w:cs="Times New Roman"/>
          <w:bCs/>
          <w:color w:val="auto"/>
          <w:kern w:val="2"/>
          <w:sz w:val="32"/>
          <w:szCs w:val="32"/>
          <w:u w:val="none"/>
          <w:lang w:val="en-US" w:eastAsia="zh-CN" w:bidi="ar-SA"/>
        </w:rPr>
        <w:t>二十大</w:t>
      </w:r>
      <w:r>
        <w:rPr>
          <w:rFonts w:hint="default" w:ascii="Times New Roman" w:hAnsi="Times New Roman" w:eastAsia="仿宋_GB2312" w:cs="Times New Roman"/>
          <w:bCs/>
          <w:color w:val="auto"/>
          <w:kern w:val="2"/>
          <w:sz w:val="32"/>
          <w:szCs w:val="32"/>
          <w:u w:val="none"/>
          <w:lang w:val="en-US" w:eastAsia="zh-CN" w:bidi="ar-SA"/>
        </w:rPr>
        <w:t>提出了</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科教兴国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人才强国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的国家战略目标，</w:t>
      </w:r>
      <w:r>
        <w:rPr>
          <w:rFonts w:hint="eastAsia" w:cs="Times New Roman"/>
          <w:bCs/>
          <w:color w:val="auto"/>
          <w:kern w:val="2"/>
          <w:sz w:val="32"/>
          <w:szCs w:val="32"/>
          <w:u w:val="none"/>
          <w:lang w:val="en-US" w:eastAsia="zh-CN" w:bidi="ar-SA"/>
        </w:rPr>
        <w:t>党的二十届四中全会提出，要一体推进教育科技人才发展，</w:t>
      </w:r>
      <w:r>
        <w:rPr>
          <w:rFonts w:hint="default" w:ascii="Times New Roman" w:hAnsi="Times New Roman" w:eastAsia="仿宋_GB2312" w:cs="Times New Roman"/>
          <w:bCs/>
          <w:color w:val="auto"/>
          <w:kern w:val="2"/>
          <w:sz w:val="32"/>
          <w:szCs w:val="32"/>
          <w:u w:val="none"/>
          <w:lang w:val="en-US" w:eastAsia="zh-CN" w:bidi="ar-SA"/>
        </w:rPr>
        <w:t>要竭尽全力让更多的学生接受良好的教育，加快培养民族复兴、大国崛起的一代新人和全面发展的人才。当前，怀化市正在以习近平新时代中国特色社会主义思想为指导，深入贯彻落实党的</w:t>
      </w:r>
      <w:r>
        <w:rPr>
          <w:rFonts w:hint="default" w:ascii="Times New Roman" w:hAnsi="Times New Roman" w:cs="Times New Roman"/>
          <w:bCs/>
          <w:color w:val="auto"/>
          <w:kern w:val="2"/>
          <w:sz w:val="32"/>
          <w:szCs w:val="32"/>
          <w:u w:val="none"/>
          <w:lang w:val="en-US" w:eastAsia="zh-CN" w:bidi="ar-SA"/>
        </w:rPr>
        <w:t>二十</w:t>
      </w:r>
      <w:r>
        <w:rPr>
          <w:rFonts w:hint="default" w:ascii="Times New Roman" w:hAnsi="Times New Roman" w:eastAsia="仿宋_GB2312" w:cs="Times New Roman"/>
          <w:bCs/>
          <w:color w:val="auto"/>
          <w:kern w:val="2"/>
          <w:sz w:val="32"/>
          <w:szCs w:val="32"/>
          <w:u w:val="none"/>
          <w:lang w:val="en-US" w:eastAsia="zh-CN" w:bidi="ar-SA"/>
        </w:rPr>
        <w:t>届</w:t>
      </w:r>
      <w:r>
        <w:rPr>
          <w:rFonts w:hint="default" w:ascii="Times New Roman" w:hAnsi="Times New Roman" w:cs="Times New Roman"/>
          <w:bCs/>
          <w:color w:val="auto"/>
          <w:kern w:val="2"/>
          <w:sz w:val="32"/>
          <w:szCs w:val="32"/>
          <w:u w:val="none"/>
          <w:lang w:val="en-US" w:eastAsia="zh-CN" w:bidi="ar-SA"/>
        </w:rPr>
        <w:t>三</w:t>
      </w:r>
      <w:r>
        <w:rPr>
          <w:rFonts w:hint="default" w:ascii="Times New Roman" w:hAnsi="Times New Roman" w:eastAsia="仿宋_GB2312" w:cs="Times New Roman"/>
          <w:bCs/>
          <w:color w:val="auto"/>
          <w:kern w:val="2"/>
          <w:sz w:val="32"/>
          <w:szCs w:val="32"/>
          <w:u w:val="none"/>
          <w:lang w:val="en-US" w:eastAsia="zh-CN" w:bidi="ar-SA"/>
        </w:rPr>
        <w:t>中</w:t>
      </w:r>
      <w:r>
        <w:rPr>
          <w:rFonts w:hint="eastAsia" w:cs="Times New Roman"/>
          <w:bCs/>
          <w:color w:val="auto"/>
          <w:kern w:val="2"/>
          <w:sz w:val="32"/>
          <w:szCs w:val="32"/>
          <w:u w:val="none"/>
          <w:lang w:val="en-US" w:eastAsia="zh-CN" w:bidi="ar-SA"/>
        </w:rPr>
        <w:t>、四中</w:t>
      </w:r>
      <w:r>
        <w:rPr>
          <w:rFonts w:hint="default" w:ascii="Times New Roman" w:hAnsi="Times New Roman" w:eastAsia="仿宋_GB2312" w:cs="Times New Roman"/>
          <w:bCs/>
          <w:color w:val="auto"/>
          <w:kern w:val="2"/>
          <w:sz w:val="32"/>
          <w:szCs w:val="32"/>
          <w:u w:val="none"/>
          <w:lang w:val="en-US" w:eastAsia="zh-CN" w:bidi="ar-SA"/>
        </w:rPr>
        <w:t>全会、</w:t>
      </w:r>
      <w:r>
        <w:rPr>
          <w:rFonts w:hint="eastAsia" w:cs="Times New Roman"/>
          <w:bCs/>
          <w:color w:val="auto"/>
          <w:kern w:val="2"/>
          <w:sz w:val="32"/>
          <w:szCs w:val="32"/>
          <w:u w:val="none"/>
          <w:lang w:val="en-US" w:eastAsia="zh-CN" w:bidi="ar-SA"/>
        </w:rPr>
        <w:t>全国教育大会、省市教育大会</w:t>
      </w:r>
      <w:r>
        <w:rPr>
          <w:rFonts w:hint="default" w:ascii="Times New Roman" w:hAnsi="Times New Roman" w:eastAsia="仿宋_GB2312" w:cs="Times New Roman"/>
          <w:bCs/>
          <w:color w:val="auto"/>
          <w:kern w:val="2"/>
          <w:sz w:val="32"/>
          <w:szCs w:val="32"/>
          <w:u w:val="none"/>
          <w:lang w:val="en-US" w:eastAsia="zh-CN" w:bidi="ar-SA"/>
        </w:rPr>
        <w:t>及省委经济工作会议精神，着力做好高质量发展文章，为教育发展改革提供了良好的国内环境。</w:t>
      </w:r>
    </w:p>
    <w:p w14:paraId="608A824E">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sectPr>
          <w:pgSz w:w="11906" w:h="16838"/>
          <w:pgMar w:top="1701" w:right="1644" w:bottom="1587" w:left="1644" w:header="851" w:footer="992" w:gutter="0"/>
          <w:pgNumType w:fmt="decimal"/>
          <w:cols w:space="720" w:num="1"/>
          <w:docGrid w:type="lines" w:linePitch="312" w:charSpace="0"/>
        </w:sectPr>
      </w:pPr>
      <w:r>
        <w:rPr>
          <w:rFonts w:hint="eastAsia" w:eastAsia="楷体_GB2312" w:cs="Times New Roman"/>
          <w:b/>
          <w:bCs/>
          <w:color w:val="auto"/>
          <w:kern w:val="2"/>
          <w:sz w:val="32"/>
          <w:szCs w:val="32"/>
          <w:u w:val="none"/>
          <w:lang w:val="en-US" w:eastAsia="zh-CN" w:bidi="ar-SA"/>
        </w:rPr>
        <w:t>3</w:t>
      </w:r>
      <w:r>
        <w:rPr>
          <w:rFonts w:hint="default" w:ascii="Times New Roman" w:hAnsi="Times New Roman" w:eastAsia="楷体_GB2312" w:cs="Times New Roman"/>
          <w:b/>
          <w:bCs/>
          <w:color w:val="auto"/>
          <w:kern w:val="2"/>
          <w:sz w:val="32"/>
          <w:szCs w:val="32"/>
          <w:u w:val="none"/>
          <w:lang w:val="en-US" w:eastAsia="zh-CN" w:bidi="ar-SA"/>
        </w:rPr>
        <w:t>. 多重战略赋能。</w:t>
      </w:r>
      <w:r>
        <w:rPr>
          <w:rFonts w:hint="default" w:ascii="Times New Roman" w:hAnsi="Times New Roman" w:eastAsia="仿宋_GB2312" w:cs="Times New Roman"/>
          <w:bCs/>
          <w:color w:val="auto"/>
          <w:kern w:val="2"/>
          <w:sz w:val="32"/>
          <w:szCs w:val="32"/>
          <w:u w:val="none"/>
          <w:lang w:val="en-US" w:eastAsia="zh-CN" w:bidi="ar-SA"/>
        </w:rPr>
        <w:t>在国家教育强国建设战略指引下，依托</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教育强省</w:t>
      </w:r>
      <w:r>
        <w:rPr>
          <w:rFonts w:hint="eastAsia" w:cs="Times New Roman"/>
          <w:bCs/>
          <w:color w:val="auto"/>
          <w:kern w:val="2"/>
          <w:sz w:val="32"/>
          <w:szCs w:val="32"/>
          <w:u w:val="none"/>
          <w:lang w:val="en-US" w:eastAsia="zh-CN" w:bidi="ar-SA"/>
        </w:rPr>
        <w:t>”和“</w:t>
      </w:r>
      <w:r>
        <w:rPr>
          <w:rFonts w:hint="default" w:ascii="Times New Roman" w:hAnsi="Times New Roman" w:eastAsia="仿宋_GB2312" w:cs="Times New Roman"/>
          <w:bCs/>
          <w:color w:val="auto"/>
          <w:kern w:val="2"/>
          <w:sz w:val="32"/>
          <w:szCs w:val="32"/>
          <w:u w:val="none"/>
          <w:lang w:val="en-US" w:eastAsia="zh-CN" w:bidi="ar-SA"/>
        </w:rPr>
        <w:t>教育强</w:t>
      </w:r>
      <w:r>
        <w:rPr>
          <w:rFonts w:hint="eastAsia" w:cs="Times New Roman"/>
          <w:bCs/>
          <w:color w:val="auto"/>
          <w:kern w:val="2"/>
          <w:sz w:val="32"/>
          <w:szCs w:val="32"/>
          <w:u w:val="none"/>
          <w:lang w:val="en-US" w:eastAsia="zh-CN" w:bidi="ar-SA"/>
        </w:rPr>
        <w:t>市”</w:t>
      </w:r>
      <w:r>
        <w:rPr>
          <w:rFonts w:hint="default" w:ascii="Times New Roman" w:hAnsi="Times New Roman" w:eastAsia="仿宋_GB2312" w:cs="Times New Roman"/>
          <w:bCs/>
          <w:color w:val="auto"/>
          <w:kern w:val="2"/>
          <w:sz w:val="32"/>
          <w:szCs w:val="32"/>
          <w:u w:val="none"/>
          <w:lang w:val="en-US" w:eastAsia="zh-CN" w:bidi="ar-SA"/>
        </w:rPr>
        <w:t>建设部署，叠加鹤中一体化发展提速、</w:t>
      </w:r>
      <w:r>
        <w:rPr>
          <w:rFonts w:hint="eastAsia" w:cs="Times New Roman"/>
          <w:bCs/>
          <w:color w:val="auto"/>
          <w:kern w:val="2"/>
          <w:sz w:val="32"/>
          <w:szCs w:val="32"/>
          <w:u w:val="none"/>
          <w:lang w:val="en-US" w:eastAsia="zh-CN" w:bidi="ar-SA"/>
        </w:rPr>
        <w:t>五省边际</w:t>
      </w:r>
      <w:r>
        <w:rPr>
          <w:rFonts w:hint="default" w:ascii="Times New Roman" w:hAnsi="Times New Roman" w:eastAsia="仿宋_GB2312" w:cs="Times New Roman"/>
          <w:bCs/>
          <w:color w:val="auto"/>
          <w:kern w:val="2"/>
          <w:sz w:val="32"/>
          <w:szCs w:val="32"/>
          <w:u w:val="none"/>
          <w:lang w:val="en-US" w:eastAsia="zh-CN" w:bidi="ar-SA"/>
        </w:rPr>
        <w:t>区域</w:t>
      </w:r>
      <w:r>
        <w:rPr>
          <w:rFonts w:hint="eastAsia" w:cs="Times New Roman"/>
          <w:bCs/>
          <w:color w:val="auto"/>
          <w:kern w:val="2"/>
          <w:sz w:val="32"/>
          <w:szCs w:val="32"/>
          <w:u w:val="none"/>
          <w:lang w:val="en-US" w:eastAsia="zh-CN" w:bidi="ar-SA"/>
        </w:rPr>
        <w:t>性</w:t>
      </w:r>
      <w:r>
        <w:rPr>
          <w:rFonts w:hint="default" w:ascii="Times New Roman" w:hAnsi="Times New Roman" w:eastAsia="仿宋_GB2312" w:cs="Times New Roman"/>
          <w:bCs/>
          <w:color w:val="auto"/>
          <w:kern w:val="2"/>
          <w:sz w:val="32"/>
          <w:szCs w:val="32"/>
          <w:u w:val="none"/>
          <w:lang w:val="en-US" w:eastAsia="zh-CN" w:bidi="ar-SA"/>
        </w:rPr>
        <w:t>教育中心建设深化、国际陆港能级提升等多重战略机遇，怀化教育发展迎来政策红利集聚、资源要素汇聚、改革动能迸发的黄金发展期，为破解发展瓶颈、重塑教育格局、提升核心竞争力提供了坚实支撑。</w:t>
      </w:r>
    </w:p>
    <w:p w14:paraId="17666598">
      <w:pPr>
        <w:keepNext w:val="0"/>
        <w:keepLines w:val="0"/>
        <w:pageBreakBefore w:val="0"/>
        <w:kinsoku/>
        <w:wordWrap w:val="0"/>
        <w:overflowPunct/>
        <w:topLinePunct w:val="0"/>
        <w:autoSpaceDE w:val="0"/>
        <w:autoSpaceDN/>
        <w:bidi w:val="0"/>
        <w:adjustRightInd/>
        <w:spacing w:before="312" w:beforeLines="100" w:after="312" w:afterLines="100" w:line="600" w:lineRule="exact"/>
        <w:jc w:val="center"/>
        <w:textAlignment w:val="auto"/>
        <w:outlineLvl w:val="1"/>
        <w:rPr>
          <w:rFonts w:hint="default" w:ascii="Times New Roman" w:hAnsi="Times New Roman" w:eastAsia="黑体" w:cs="Times New Roman"/>
          <w:color w:val="auto"/>
          <w:spacing w:val="10"/>
          <w:sz w:val="32"/>
          <w:szCs w:val="32"/>
          <w:u w:val="none"/>
          <w:lang w:val="en-US" w:eastAsia="zh-CN"/>
        </w:rPr>
      </w:pPr>
      <w:bookmarkStart w:id="10" w:name="_Toc2982"/>
      <w:r>
        <w:rPr>
          <w:rFonts w:hint="default" w:ascii="Times New Roman" w:hAnsi="Times New Roman" w:eastAsia="黑体" w:cs="Times New Roman"/>
          <w:color w:val="auto"/>
          <w:spacing w:val="10"/>
          <w:sz w:val="32"/>
          <w:szCs w:val="32"/>
          <w:u w:val="none"/>
          <w:shd w:val="clear" w:color="auto" w:fill="FFFFFF"/>
          <w:lang w:bidi="ar"/>
        </w:rPr>
        <w:t>第</w:t>
      </w:r>
      <w:r>
        <w:rPr>
          <w:rFonts w:hint="default" w:ascii="Times New Roman" w:hAnsi="Times New Roman" w:eastAsia="黑体" w:cs="Times New Roman"/>
          <w:color w:val="auto"/>
          <w:spacing w:val="10"/>
          <w:sz w:val="32"/>
          <w:szCs w:val="32"/>
          <w:u w:val="none"/>
          <w:shd w:val="clear" w:color="auto" w:fill="FFFFFF"/>
          <w:lang w:val="en-US" w:eastAsia="zh-CN" w:bidi="ar"/>
        </w:rPr>
        <w:t>四</w:t>
      </w:r>
      <w:r>
        <w:rPr>
          <w:rFonts w:hint="default" w:ascii="Times New Roman" w:hAnsi="Times New Roman" w:eastAsia="黑体" w:cs="Times New Roman"/>
          <w:color w:val="auto"/>
          <w:spacing w:val="10"/>
          <w:sz w:val="32"/>
          <w:szCs w:val="32"/>
          <w:u w:val="none"/>
          <w:shd w:val="clear" w:color="auto" w:fill="FFFFFF"/>
          <w:lang w:bidi="ar"/>
        </w:rPr>
        <w:t xml:space="preserve">节  </w:t>
      </w:r>
      <w:r>
        <w:rPr>
          <w:rFonts w:hint="default" w:ascii="Times New Roman" w:hAnsi="Times New Roman" w:eastAsia="黑体" w:cs="Times New Roman"/>
          <w:color w:val="auto"/>
          <w:spacing w:val="10"/>
          <w:sz w:val="32"/>
          <w:szCs w:val="32"/>
          <w:u w:val="none"/>
          <w:shd w:val="clear" w:color="auto" w:fill="FFFFFF"/>
          <w:lang w:val="en-US" w:eastAsia="zh-CN" w:bidi="ar"/>
        </w:rPr>
        <w:t>人口发展趋势</w:t>
      </w:r>
      <w:bookmarkEnd w:id="10"/>
    </w:p>
    <w:p w14:paraId="4BCB45AD">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出生人口持续下滑，学前教育首当其冲。</w:t>
      </w:r>
      <w:r>
        <w:rPr>
          <w:rFonts w:hint="default" w:ascii="Times New Roman" w:hAnsi="Times New Roman" w:eastAsia="仿宋_GB2312" w:cs="Times New Roman"/>
          <w:bCs/>
          <w:color w:val="auto"/>
          <w:kern w:val="2"/>
          <w:sz w:val="32"/>
          <w:szCs w:val="32"/>
          <w:u w:val="none"/>
          <w:lang w:val="en-US" w:eastAsia="zh-CN" w:bidi="ar-SA"/>
        </w:rPr>
        <w:t>自2008</w:t>
      </w:r>
      <w:r>
        <w:rPr>
          <w:rFonts w:hint="default" w:ascii="Times New Roman" w:hAnsi="Times New Roman" w:cs="Times New Roman"/>
          <w:bCs/>
          <w:color w:val="auto"/>
          <w:kern w:val="2"/>
          <w:sz w:val="32"/>
          <w:szCs w:val="32"/>
          <w:u w:val="none"/>
          <w:lang w:val="en-US" w:eastAsia="zh-CN" w:bidi="ar-SA"/>
        </w:rPr>
        <w:t>年</w:t>
      </w:r>
      <w:r>
        <w:rPr>
          <w:rFonts w:hint="default" w:ascii="Times New Roman" w:hAnsi="Times New Roman" w:eastAsia="仿宋_GB2312" w:cs="Times New Roman"/>
          <w:bCs/>
          <w:color w:val="auto"/>
          <w:kern w:val="2"/>
          <w:sz w:val="32"/>
          <w:szCs w:val="32"/>
          <w:u w:val="none"/>
          <w:lang w:val="en-US" w:eastAsia="zh-CN" w:bidi="ar-SA"/>
        </w:rPr>
        <w:t>-202</w:t>
      </w:r>
      <w:r>
        <w:rPr>
          <w:rFonts w:hint="eastAsia" w:cs="Times New Roman"/>
          <w:bCs/>
          <w:color w:val="auto"/>
          <w:kern w:val="2"/>
          <w:sz w:val="32"/>
          <w:szCs w:val="32"/>
          <w:u w:val="none"/>
          <w:lang w:val="en-US" w:eastAsia="zh-CN" w:bidi="ar-SA"/>
        </w:rPr>
        <w:t>5</w:t>
      </w:r>
      <w:r>
        <w:rPr>
          <w:rFonts w:hint="default" w:ascii="Times New Roman" w:hAnsi="Times New Roman" w:eastAsia="仿宋_GB2312" w:cs="Times New Roman"/>
          <w:bCs/>
          <w:color w:val="auto"/>
          <w:kern w:val="2"/>
          <w:sz w:val="32"/>
          <w:szCs w:val="32"/>
          <w:u w:val="none"/>
          <w:lang w:val="en-US" w:eastAsia="zh-CN" w:bidi="ar-SA"/>
        </w:rPr>
        <w:t>年出生人口呈现出明显的下降态势</w:t>
      </w:r>
      <w:r>
        <w:rPr>
          <w:rFonts w:hint="default" w:ascii="Times New Roman" w:hAnsi="Times New Roman" w:cs="Times New Roman"/>
          <w:bCs/>
          <w:color w:val="auto"/>
          <w:kern w:val="2"/>
          <w:sz w:val="32"/>
          <w:szCs w:val="32"/>
          <w:u w:val="none"/>
          <w:lang w:val="en-US" w:eastAsia="zh-CN" w:bidi="ar-SA"/>
        </w:rPr>
        <w:t>，虽然在2016</w:t>
      </w:r>
      <w:r>
        <w:rPr>
          <w:rFonts w:hint="eastAsia" w:cs="Times New Roman"/>
          <w:bCs/>
          <w:color w:val="auto"/>
          <w:kern w:val="2"/>
          <w:sz w:val="32"/>
          <w:szCs w:val="32"/>
          <w:u w:val="none"/>
          <w:lang w:val="en-US" w:eastAsia="zh-CN" w:bidi="ar-SA"/>
        </w:rPr>
        <w:t>-2017</w:t>
      </w:r>
      <w:r>
        <w:rPr>
          <w:rFonts w:hint="default" w:ascii="Times New Roman" w:hAnsi="Times New Roman" w:cs="Times New Roman"/>
          <w:bCs/>
          <w:color w:val="auto"/>
          <w:kern w:val="2"/>
          <w:sz w:val="32"/>
          <w:szCs w:val="32"/>
          <w:u w:val="none"/>
          <w:lang w:val="en-US" w:eastAsia="zh-CN" w:bidi="ar-SA"/>
        </w:rPr>
        <w:t>年人口出现短暂上升，但在</w:t>
      </w:r>
      <w:r>
        <w:rPr>
          <w:rFonts w:hint="eastAsia" w:cs="Times New Roman"/>
          <w:bCs/>
          <w:color w:val="auto"/>
          <w:kern w:val="2"/>
          <w:sz w:val="32"/>
          <w:szCs w:val="32"/>
          <w:u w:val="none"/>
          <w:lang w:val="en-US" w:eastAsia="zh-CN" w:bidi="ar-SA"/>
        </w:rPr>
        <w:t>之后</w:t>
      </w:r>
      <w:r>
        <w:rPr>
          <w:rFonts w:hint="default" w:ascii="Times New Roman" w:hAnsi="Times New Roman" w:cs="Times New Roman"/>
          <w:bCs/>
          <w:color w:val="auto"/>
          <w:kern w:val="2"/>
          <w:sz w:val="32"/>
          <w:szCs w:val="32"/>
          <w:u w:val="none"/>
          <w:lang w:val="en-US" w:eastAsia="zh-CN" w:bidi="ar-SA"/>
        </w:rPr>
        <w:t>继续呈现下降趋势。</w:t>
      </w:r>
      <w:r>
        <w:rPr>
          <w:rFonts w:hint="default" w:ascii="Times New Roman" w:hAnsi="Times New Roman" w:eastAsia="仿宋_GB2312" w:cs="Times New Roman"/>
          <w:bCs/>
          <w:color w:val="auto"/>
          <w:kern w:val="2"/>
          <w:sz w:val="32"/>
          <w:szCs w:val="32"/>
          <w:u w:val="none"/>
          <w:lang w:val="en-US" w:eastAsia="zh-CN" w:bidi="ar-SA"/>
        </w:rPr>
        <w:t>这种出生人口的持续下滑趋势在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期间预计仍将延续。这将对学前教育产生直接且显著的影响，学前教育阶段的生源会大幅缩减。</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期间</w:t>
      </w:r>
      <w:r>
        <w:rPr>
          <w:rFonts w:hint="default" w:ascii="Times New Roman" w:hAnsi="Times New Roman" w:eastAsia="仿宋_GB2312" w:cs="Times New Roman"/>
          <w:bCs/>
          <w:color w:val="auto"/>
          <w:kern w:val="2"/>
          <w:sz w:val="32"/>
          <w:szCs w:val="32"/>
          <w:u w:val="none"/>
          <w:lang w:val="en-US" w:eastAsia="zh-CN" w:bidi="ar-SA"/>
        </w:rPr>
        <w:t>，随着出生人口减少，未来幼儿园的在园人数会相应减少，幼儿园</w:t>
      </w:r>
      <w:r>
        <w:rPr>
          <w:rFonts w:hint="eastAsia" w:cs="Times New Roman"/>
          <w:bCs/>
          <w:color w:val="auto"/>
          <w:kern w:val="2"/>
          <w:sz w:val="32"/>
          <w:szCs w:val="32"/>
          <w:u w:val="none"/>
          <w:lang w:val="en-US" w:eastAsia="zh-CN" w:bidi="ar-SA"/>
        </w:rPr>
        <w:t>将</w:t>
      </w:r>
      <w:r>
        <w:rPr>
          <w:rFonts w:hint="default" w:ascii="Times New Roman" w:hAnsi="Times New Roman" w:eastAsia="仿宋_GB2312" w:cs="Times New Roman"/>
          <w:bCs/>
          <w:color w:val="auto"/>
          <w:kern w:val="2"/>
          <w:sz w:val="32"/>
          <w:szCs w:val="32"/>
          <w:u w:val="none"/>
          <w:lang w:val="en-US" w:eastAsia="zh-CN" w:bidi="ar-SA"/>
        </w:rPr>
        <w:t>面临生源不足的困境，部分幼儿园需要调整招生规模、优化师资配置，甚至可能出现因生源匮乏而合并或关停的情况。</w:t>
      </w:r>
    </w:p>
    <w:p w14:paraId="3142A3CF">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义务教育阶段生源减少，学校布局面临调整。</w:t>
      </w:r>
      <w:r>
        <w:rPr>
          <w:rFonts w:hint="default" w:ascii="Times New Roman" w:hAnsi="Times New Roman" w:eastAsia="仿宋_GB2312" w:cs="Times New Roman"/>
          <w:bCs/>
          <w:color w:val="auto"/>
          <w:kern w:val="2"/>
          <w:sz w:val="32"/>
          <w:szCs w:val="32"/>
          <w:u w:val="none"/>
          <w:lang w:val="en-US" w:eastAsia="zh-CN" w:bidi="ar-SA"/>
        </w:rPr>
        <w:t>随着出生人口的下降，义务教育阶段的生源也将不可避免地减少</w:t>
      </w:r>
      <w:r>
        <w:rPr>
          <w:rFonts w:hint="eastAsia" w:cs="Times New Roman"/>
          <w:bCs/>
          <w:color w:val="auto"/>
          <w:kern w:val="2"/>
          <w:sz w:val="32"/>
          <w:szCs w:val="32"/>
          <w:u w:val="none"/>
          <w:lang w:val="en-US" w:eastAsia="zh-CN" w:bidi="ar-SA"/>
        </w:rPr>
        <w:t>，但由于出生人口短暂上升，在2029年初中生源将达到峰值</w:t>
      </w:r>
      <w:r>
        <w:rPr>
          <w:rFonts w:hint="default" w:ascii="Times New Roman" w:hAnsi="Times New Roman" w:eastAsia="仿宋_GB2312" w:cs="Times New Roman"/>
          <w:bCs/>
          <w:color w:val="auto"/>
          <w:kern w:val="2"/>
          <w:sz w:val="32"/>
          <w:szCs w:val="32"/>
          <w:u w:val="none"/>
          <w:lang w:val="en-US" w:eastAsia="zh-CN" w:bidi="ar-SA"/>
        </w:rPr>
        <w:t>。在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期间，小学入学人数会持续走低，</w:t>
      </w:r>
      <w:r>
        <w:rPr>
          <w:rFonts w:hint="default" w:ascii="Times New Roman" w:hAnsi="Times New Roman" w:cs="Times New Roman"/>
          <w:bCs/>
          <w:color w:val="auto"/>
          <w:kern w:val="2"/>
          <w:sz w:val="32"/>
          <w:szCs w:val="32"/>
          <w:u w:val="none"/>
          <w:lang w:val="en-US" w:eastAsia="zh-CN" w:bidi="ar-SA"/>
        </w:rPr>
        <w:t>小学生源减少，</w:t>
      </w:r>
      <w:r>
        <w:rPr>
          <w:rFonts w:hint="default" w:ascii="Times New Roman" w:hAnsi="Times New Roman" w:eastAsia="仿宋_GB2312" w:cs="Times New Roman"/>
          <w:bCs/>
          <w:color w:val="auto"/>
          <w:kern w:val="2"/>
          <w:sz w:val="32"/>
          <w:szCs w:val="32"/>
          <w:u w:val="none"/>
          <w:lang w:val="en-US" w:eastAsia="zh-CN" w:bidi="ar-SA"/>
        </w:rPr>
        <w:t>这将导致小学班级数量</w:t>
      </w:r>
      <w:r>
        <w:rPr>
          <w:rFonts w:hint="eastAsia" w:cs="Times New Roman"/>
          <w:bCs/>
          <w:color w:val="auto"/>
          <w:kern w:val="2"/>
          <w:sz w:val="32"/>
          <w:szCs w:val="32"/>
          <w:u w:val="none"/>
          <w:lang w:val="en-US" w:eastAsia="zh-CN" w:bidi="ar-SA"/>
        </w:rPr>
        <w:t>减少或实行小班化教学</w:t>
      </w:r>
      <w:r>
        <w:rPr>
          <w:rFonts w:hint="default" w:ascii="Times New Roman" w:hAnsi="Times New Roman" w:eastAsia="仿宋_GB2312" w:cs="Times New Roman"/>
          <w:bCs/>
          <w:color w:val="auto"/>
          <w:kern w:val="2"/>
          <w:sz w:val="32"/>
          <w:szCs w:val="32"/>
          <w:u w:val="none"/>
          <w:lang w:val="en-US" w:eastAsia="zh-CN" w:bidi="ar-SA"/>
        </w:rPr>
        <w:t>，一些学校的规模会相应缩小</w:t>
      </w:r>
      <w:r>
        <w:rPr>
          <w:rFonts w:hint="eastAsia" w:cs="Times New Roman"/>
          <w:bCs/>
          <w:color w:val="auto"/>
          <w:kern w:val="2"/>
          <w:sz w:val="32"/>
          <w:szCs w:val="32"/>
          <w:u w:val="none"/>
          <w:lang w:val="en-US" w:eastAsia="zh-CN" w:bidi="ar-SA"/>
        </w:rPr>
        <w:t>，主城区初中入学人数预计在2029年增加约2000个学位需求</w:t>
      </w:r>
      <w:r>
        <w:rPr>
          <w:rFonts w:hint="default" w:ascii="Times New Roman" w:hAnsi="Times New Roman" w:eastAsia="仿宋_GB2312" w:cs="Times New Roman"/>
          <w:bCs/>
          <w:color w:val="auto"/>
          <w:kern w:val="2"/>
          <w:sz w:val="32"/>
          <w:szCs w:val="32"/>
          <w:u w:val="none"/>
          <w:lang w:val="en-US" w:eastAsia="zh-CN" w:bidi="ar-SA"/>
        </w:rPr>
        <w:t>。为了提高教育资源的利用效率，合理配置师资和教学设施，义务教育阶段的学校布局需要进行</w:t>
      </w:r>
      <w:r>
        <w:rPr>
          <w:rFonts w:hint="eastAsia" w:cs="Times New Roman"/>
          <w:bCs/>
          <w:color w:val="auto"/>
          <w:kern w:val="2"/>
          <w:sz w:val="32"/>
          <w:szCs w:val="32"/>
          <w:u w:val="none"/>
          <w:lang w:val="en-US" w:eastAsia="zh-CN" w:bidi="ar-SA"/>
        </w:rPr>
        <w:t>动态</w:t>
      </w:r>
      <w:r>
        <w:rPr>
          <w:rFonts w:hint="default" w:ascii="Times New Roman" w:hAnsi="Times New Roman" w:eastAsia="仿宋_GB2312" w:cs="Times New Roman"/>
          <w:bCs/>
          <w:color w:val="auto"/>
          <w:kern w:val="2"/>
          <w:sz w:val="32"/>
          <w:szCs w:val="32"/>
          <w:u w:val="none"/>
          <w:lang w:val="en-US" w:eastAsia="zh-CN" w:bidi="ar-SA"/>
        </w:rPr>
        <w:t>调整，</w:t>
      </w:r>
      <w:r>
        <w:rPr>
          <w:rFonts w:hint="eastAsia" w:cs="Times New Roman"/>
          <w:bCs/>
          <w:color w:val="auto"/>
          <w:kern w:val="2"/>
          <w:sz w:val="32"/>
          <w:szCs w:val="32"/>
          <w:u w:val="none"/>
          <w:lang w:val="en-US" w:eastAsia="zh-CN" w:bidi="ar-SA"/>
        </w:rPr>
        <w:t>将会涉及</w:t>
      </w:r>
      <w:r>
        <w:rPr>
          <w:rFonts w:hint="default" w:ascii="Times New Roman" w:hAnsi="Times New Roman" w:eastAsia="仿宋_GB2312" w:cs="Times New Roman"/>
          <w:bCs/>
          <w:color w:val="auto"/>
          <w:kern w:val="2"/>
          <w:sz w:val="32"/>
          <w:szCs w:val="32"/>
          <w:u w:val="none"/>
          <w:lang w:val="en-US" w:eastAsia="zh-CN" w:bidi="ar-SA"/>
        </w:rPr>
        <w:t>学校的撤并、整合，以及教育资源向优质学校集中等举措。</w:t>
      </w:r>
    </w:p>
    <w:p w14:paraId="22C3ACE4">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高中阶段入学人数波动，升学竞争态势变化。</w:t>
      </w:r>
      <w:r>
        <w:rPr>
          <w:rFonts w:hint="default" w:ascii="Times New Roman" w:hAnsi="Times New Roman" w:eastAsia="仿宋_GB2312" w:cs="Times New Roman"/>
          <w:bCs/>
          <w:color w:val="auto"/>
          <w:kern w:val="2"/>
          <w:sz w:val="32"/>
          <w:szCs w:val="32"/>
          <w:u w:val="none"/>
          <w:lang w:val="en-US" w:eastAsia="zh-CN" w:bidi="ar-SA"/>
        </w:rPr>
        <w:t>高一入学人数与12年前的出生人口数量相关，但同时也受到学生升学意愿、教育政策等多种因素的影响。在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期间，由于前期出生人口数量的变化，高中阶段入学人数也会有所波动</w:t>
      </w:r>
      <w:r>
        <w:rPr>
          <w:rFonts w:hint="eastAsia" w:cs="Times New Roman"/>
          <w:bCs/>
          <w:color w:val="auto"/>
          <w:kern w:val="2"/>
          <w:sz w:val="32"/>
          <w:szCs w:val="32"/>
          <w:u w:val="none"/>
          <w:lang w:val="en-US" w:eastAsia="zh-CN" w:bidi="ar-SA"/>
        </w:rPr>
        <w:t>，这将会造成公办普高学位需求增加。为有效应对入学人数波动带来的资源配置挑战，确保高中阶段教育供需平衡、质量稳定，需构建与入学人数波动相适应的资源配置体系，引导优化升学选择，扩充公办高中学位，构建普职协调发展格局，缓解入学人数波动对单一学段的压力，保障高中阶段教育健康发展。</w:t>
      </w:r>
    </w:p>
    <w:p w14:paraId="66BE9C5D">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4. 城镇化率提升，教育资源需求区域变化。</w:t>
      </w:r>
      <w:r>
        <w:rPr>
          <w:rFonts w:hint="default" w:ascii="Times New Roman" w:hAnsi="Times New Roman" w:eastAsia="仿宋_GB2312" w:cs="Times New Roman"/>
          <w:bCs/>
          <w:color w:val="auto"/>
          <w:kern w:val="2"/>
          <w:sz w:val="32"/>
          <w:szCs w:val="32"/>
          <w:u w:val="none"/>
          <w:lang w:val="en-US" w:eastAsia="zh-CN" w:bidi="ar-SA"/>
        </w:rPr>
        <w:t>随着城镇化进程的不断推进，人口逐渐向城镇聚集。在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这种趋势预计会更加明显。这将使得城镇学校的入学需求大幅增加，对城镇教育资源的数量和质量都提出了更高要求，需要加大城镇学校的建设投入，扩充师资队伍，增加学位供给等。而农村地区的生源则会进一步减少，农村学校可能面临生源流失、资源闲置等问题，需要对农村教育资源进行合理整合和优化，以保障农村学生也能享受到优质的教育服务。</w:t>
      </w:r>
    </w:p>
    <w:p w14:paraId="44CE3216">
      <w:pPr>
        <w:pStyle w:val="65"/>
        <w:keepNext w:val="0"/>
        <w:keepLines w:val="0"/>
        <w:pageBreakBefore w:val="0"/>
        <w:kinsoku/>
        <w:overflowPunct/>
        <w:topLinePunct w:val="0"/>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sectPr>
          <w:pgSz w:w="11906" w:h="16838"/>
          <w:pgMar w:top="1701" w:right="1644" w:bottom="1587" w:left="1644" w:header="851" w:footer="992" w:gutter="0"/>
          <w:pgNumType w:fmt="decimal"/>
          <w:cols w:space="720" w:num="1"/>
          <w:docGrid w:type="lines" w:linePitch="312" w:charSpace="0"/>
        </w:sectPr>
      </w:pPr>
      <w:r>
        <w:rPr>
          <w:rFonts w:hint="default" w:ascii="Times New Roman" w:hAnsi="Times New Roman" w:eastAsia="楷体_GB2312" w:cs="Times New Roman"/>
          <w:b/>
          <w:bCs/>
          <w:color w:val="auto"/>
          <w:kern w:val="2"/>
          <w:sz w:val="32"/>
          <w:szCs w:val="32"/>
          <w:u w:val="none"/>
          <w:lang w:val="en-US" w:eastAsia="zh-CN" w:bidi="ar-SA"/>
        </w:rPr>
        <w:t>5. 人口流动影响入学，教育服务需增强灵活性。</w:t>
      </w:r>
      <w:r>
        <w:rPr>
          <w:rFonts w:hint="default" w:ascii="Times New Roman" w:hAnsi="Times New Roman" w:eastAsia="仿宋_GB2312" w:cs="Times New Roman"/>
          <w:bCs/>
          <w:color w:val="auto"/>
          <w:kern w:val="2"/>
          <w:sz w:val="32"/>
          <w:szCs w:val="32"/>
          <w:u w:val="none"/>
          <w:lang w:val="en-US" w:eastAsia="zh-CN" w:bidi="ar-SA"/>
        </w:rPr>
        <w:t>除了出生人口和城镇化因素外，人口流动也会对入学情况产生影响。部分学生可能会因家庭搬迁等原因在不同地区入学，这就导致入学人数与本地出生人口之间存在差异。在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十五五</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期间，随着经济社会的发展，人口流动可能会更加频繁和复杂。进一步</w:t>
      </w:r>
      <w:r>
        <w:rPr>
          <w:rFonts w:hint="default" w:ascii="Times New Roman" w:hAnsi="Times New Roman" w:cs="Times New Roman"/>
          <w:bCs/>
          <w:color w:val="auto"/>
          <w:kern w:val="2"/>
          <w:sz w:val="32"/>
          <w:szCs w:val="32"/>
          <w:u w:val="none"/>
          <w:lang w:val="en-US" w:eastAsia="zh-CN" w:bidi="ar-SA"/>
        </w:rPr>
        <w:t>提升</w:t>
      </w:r>
      <w:r>
        <w:rPr>
          <w:rFonts w:hint="default" w:ascii="Times New Roman" w:hAnsi="Times New Roman" w:eastAsia="仿宋_GB2312" w:cs="Times New Roman"/>
          <w:bCs/>
          <w:color w:val="auto"/>
          <w:kern w:val="2"/>
          <w:sz w:val="32"/>
          <w:szCs w:val="32"/>
          <w:u w:val="none"/>
          <w:lang w:val="en-US" w:eastAsia="zh-CN" w:bidi="ar-SA"/>
        </w:rPr>
        <w:t>教育服务的灵活性，完善随迁子女入学政策，简化入学手续，保障随迁子女能够顺利入学并融入当地教育环境，确保每一个学生都能享受到公平而优质的教育资源。</w:t>
      </w:r>
    </w:p>
    <w:p w14:paraId="2AF73D15">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11" w:name="_Toc1033"/>
      <w:r>
        <w:rPr>
          <w:rFonts w:hint="default" w:ascii="Times New Roman" w:hAnsi="Times New Roman" w:eastAsia="方正小标宋简体" w:cs="Times New Roman"/>
          <w:b w:val="0"/>
          <w:bCs/>
          <w:i w:val="0"/>
          <w:color w:val="auto"/>
          <w:w w:val="100"/>
          <w:kern w:val="0"/>
          <w:sz w:val="36"/>
          <w:szCs w:val="24"/>
          <w:u w:val="none"/>
          <w:lang w:val="en-US" w:eastAsia="zh-CN" w:bidi="ar-SA"/>
        </w:rPr>
        <w:t>第二章  总体思路</w:t>
      </w:r>
      <w:bookmarkEnd w:id="11"/>
    </w:p>
    <w:p w14:paraId="25985384">
      <w:pPr>
        <w:keepNext w:val="0"/>
        <w:keepLines w:val="0"/>
        <w:pageBreakBefore w:val="0"/>
        <w:widowControl w:val="0"/>
        <w:tabs>
          <w:tab w:val="right" w:leader="dot" w:pos="8618"/>
        </w:tabs>
        <w:kinsoku/>
        <w:wordWrap/>
        <w:overflowPunct/>
        <w:topLinePunct w:val="0"/>
        <w:autoSpaceDE/>
        <w:autoSpaceDN/>
        <w:bidi w:val="0"/>
        <w:adjustRightInd/>
        <w:snapToGrid/>
        <w:spacing w:before="157" w:beforeLines="50" w:after="313" w:afterLines="100" w:line="600" w:lineRule="exact"/>
        <w:jc w:val="center"/>
        <w:textAlignment w:val="auto"/>
        <w:outlineLvl w:val="1"/>
        <w:rPr>
          <w:rFonts w:hint="default" w:ascii="Times New Roman" w:hAnsi="Times New Roman" w:eastAsia="黑体" w:cs="Times New Roman"/>
          <w:b w:val="0"/>
          <w:bCs/>
          <w:color w:val="auto"/>
          <w:kern w:val="2"/>
          <w:sz w:val="32"/>
          <w:szCs w:val="32"/>
          <w:u w:val="none"/>
          <w:lang w:eastAsia="zh-CN"/>
        </w:rPr>
      </w:pPr>
      <w:bookmarkStart w:id="12" w:name="_Toc31549"/>
      <w:r>
        <w:rPr>
          <w:rFonts w:hint="default" w:ascii="Times New Roman" w:hAnsi="Times New Roman" w:eastAsia="黑体" w:cs="Times New Roman"/>
          <w:b w:val="0"/>
          <w:bCs/>
          <w:color w:val="auto"/>
          <w:kern w:val="2"/>
          <w:sz w:val="32"/>
          <w:szCs w:val="32"/>
          <w:u w:val="none"/>
          <w:lang w:eastAsia="zh-CN"/>
        </w:rPr>
        <w:t>第一节  指导思想</w:t>
      </w:r>
      <w:bookmarkEnd w:id="12"/>
    </w:p>
    <w:p w14:paraId="17B1A82C">
      <w:pPr>
        <w:pStyle w:val="65"/>
        <w:keepNext w:val="0"/>
        <w:keepLines w:val="0"/>
        <w:pageBreakBefore w:val="0"/>
        <w:kinsoku/>
        <w:overflowPunct/>
        <w:topLinePunct w:val="0"/>
        <w:autoSpaceDN/>
        <w:bidi w:val="0"/>
        <w:adjustRightInd/>
        <w:snapToGrid w:val="0"/>
        <w:spacing w:line="600" w:lineRule="exact"/>
        <w:ind w:firstLine="680"/>
        <w:textAlignment w:val="auto"/>
        <w:rPr>
          <w:rFonts w:hint="default" w:ascii="Times New Roman" w:hAnsi="Times New Roman" w:eastAsia="仿宋" w:cs="Times New Roman"/>
          <w:bCs/>
          <w:color w:val="auto"/>
          <w:spacing w:val="10"/>
          <w:kern w:val="0"/>
          <w:sz w:val="32"/>
          <w:szCs w:val="32"/>
          <w:u w:val="none"/>
        </w:rPr>
      </w:pPr>
      <w:r>
        <w:rPr>
          <w:rFonts w:hint="default" w:ascii="Times New Roman" w:hAnsi="Times New Roman" w:eastAsia="仿宋_GB2312" w:cs="Times New Roman"/>
          <w:bCs/>
          <w:color w:val="auto"/>
          <w:kern w:val="2"/>
          <w:sz w:val="32"/>
          <w:szCs w:val="32"/>
          <w:u w:val="none"/>
          <w:lang w:val="en-US" w:eastAsia="zh-CN" w:bidi="ar-SA"/>
        </w:rPr>
        <w:t>坚持以习近平新时代中国特色社会主义思想为指导，贯彻</w:t>
      </w:r>
      <w:r>
        <w:rPr>
          <w:rFonts w:hint="eastAsia" w:cs="Times New Roman"/>
          <w:bCs/>
          <w:color w:val="auto"/>
          <w:kern w:val="2"/>
          <w:sz w:val="32"/>
          <w:szCs w:val="32"/>
          <w:u w:val="none"/>
          <w:lang w:val="en-US" w:eastAsia="zh-CN" w:bidi="ar-SA"/>
        </w:rPr>
        <w:t>落实</w:t>
      </w:r>
      <w:r>
        <w:rPr>
          <w:rFonts w:hint="default" w:ascii="Times New Roman" w:hAnsi="Times New Roman" w:eastAsia="仿宋_GB2312" w:cs="Times New Roman"/>
          <w:bCs/>
          <w:color w:val="auto"/>
          <w:kern w:val="2"/>
          <w:sz w:val="32"/>
          <w:szCs w:val="32"/>
          <w:u w:val="none"/>
          <w:lang w:val="en-US" w:eastAsia="zh-CN" w:bidi="ar-SA"/>
        </w:rPr>
        <w:t>党的二十大和二十届二中、三中</w:t>
      </w:r>
      <w:r>
        <w:rPr>
          <w:rFonts w:hint="default" w:ascii="Times New Roman" w:hAnsi="Times New Roman" w:cs="Times New Roman"/>
          <w:bCs/>
          <w:color w:val="auto"/>
          <w:kern w:val="2"/>
          <w:sz w:val="32"/>
          <w:szCs w:val="32"/>
          <w:u w:val="none"/>
          <w:lang w:val="en-US" w:eastAsia="zh-CN" w:bidi="ar-SA"/>
        </w:rPr>
        <w:t>、四中</w:t>
      </w:r>
      <w:r>
        <w:rPr>
          <w:rFonts w:hint="default" w:ascii="Times New Roman" w:hAnsi="Times New Roman" w:eastAsia="仿宋_GB2312" w:cs="Times New Roman"/>
          <w:bCs/>
          <w:color w:val="auto"/>
          <w:kern w:val="2"/>
          <w:sz w:val="32"/>
          <w:szCs w:val="32"/>
          <w:u w:val="none"/>
          <w:lang w:val="en-US" w:eastAsia="zh-CN" w:bidi="ar-SA"/>
        </w:rPr>
        <w:t>全会以及全国、全省、全市教育大会精神，</w:t>
      </w:r>
      <w:r>
        <w:rPr>
          <w:rFonts w:hint="eastAsia" w:cs="Times New Roman"/>
          <w:bCs/>
          <w:color w:val="auto"/>
          <w:kern w:val="2"/>
          <w:sz w:val="32"/>
          <w:szCs w:val="32"/>
          <w:u w:val="none"/>
          <w:lang w:val="en-US" w:eastAsia="zh-CN" w:bidi="ar-SA"/>
        </w:rPr>
        <w:t>深入</w:t>
      </w:r>
      <w:r>
        <w:rPr>
          <w:rFonts w:hint="default" w:ascii="Times New Roman" w:hAnsi="Times New Roman" w:eastAsia="仿宋_GB2312" w:cs="Times New Roman"/>
          <w:bCs/>
          <w:color w:val="auto"/>
          <w:kern w:val="2"/>
          <w:sz w:val="32"/>
          <w:szCs w:val="32"/>
          <w:u w:val="none"/>
          <w:lang w:val="en-US" w:eastAsia="zh-CN" w:bidi="ar-SA"/>
        </w:rPr>
        <w:t>贯彻习近平总书记关于教育的重要论述，坚持党对教育事业的全面领导，坚持社会主义办学方向，深刻领悟</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两个确立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的决定性意义，坚决做到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两个维护</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，全面贯彻党的教育方针，准确把握教育的政治属性、人民属性、战略属性，落实立德树人根本任务，培养德智体美劳全面发展的时代新人。</w:t>
      </w:r>
      <w:r>
        <w:rPr>
          <w:rFonts w:hint="default" w:ascii="Times New Roman" w:hAnsi="Times New Roman" w:eastAsia="仿宋_GB2312" w:cs="Times New Roman"/>
          <w:b/>
          <w:bCs w:val="0"/>
          <w:color w:val="auto"/>
          <w:kern w:val="2"/>
          <w:sz w:val="32"/>
          <w:szCs w:val="32"/>
          <w:u w:val="none"/>
          <w:lang w:val="en-US" w:eastAsia="zh-CN" w:bidi="ar-SA"/>
        </w:rPr>
        <w:t>坚定不移推进教育优先发展战略、鹤中一体化、教育强市和</w:t>
      </w:r>
      <w:r>
        <w:rPr>
          <w:rFonts w:hint="eastAsia" w:cs="Times New Roman"/>
          <w:b/>
          <w:bCs w:val="0"/>
          <w:color w:val="auto"/>
          <w:kern w:val="2"/>
          <w:sz w:val="32"/>
          <w:szCs w:val="32"/>
          <w:u w:val="none"/>
          <w:lang w:val="en-US" w:eastAsia="zh-CN" w:bidi="ar-SA"/>
        </w:rPr>
        <w:t>五省边际</w:t>
      </w:r>
      <w:r>
        <w:rPr>
          <w:rFonts w:hint="default" w:ascii="Times New Roman" w:hAnsi="Times New Roman" w:eastAsia="仿宋_GB2312" w:cs="Times New Roman"/>
          <w:b/>
          <w:bCs w:val="0"/>
          <w:color w:val="auto"/>
          <w:kern w:val="2"/>
          <w:sz w:val="32"/>
          <w:szCs w:val="32"/>
          <w:u w:val="none"/>
          <w:lang w:val="en-US" w:eastAsia="zh-CN" w:bidi="ar-SA"/>
        </w:rPr>
        <w:t>区域</w:t>
      </w:r>
      <w:r>
        <w:rPr>
          <w:rFonts w:hint="eastAsia" w:cs="Times New Roman"/>
          <w:b/>
          <w:bCs w:val="0"/>
          <w:color w:val="auto"/>
          <w:kern w:val="2"/>
          <w:sz w:val="32"/>
          <w:szCs w:val="32"/>
          <w:u w:val="none"/>
          <w:lang w:val="en-US" w:eastAsia="zh-CN" w:bidi="ar-SA"/>
        </w:rPr>
        <w:t>性</w:t>
      </w:r>
      <w:r>
        <w:rPr>
          <w:rFonts w:hint="default" w:ascii="Times New Roman" w:hAnsi="Times New Roman" w:eastAsia="仿宋_GB2312" w:cs="Times New Roman"/>
          <w:b/>
          <w:bCs w:val="0"/>
          <w:color w:val="auto"/>
          <w:kern w:val="2"/>
          <w:sz w:val="32"/>
          <w:szCs w:val="32"/>
          <w:u w:val="none"/>
          <w:lang w:val="en-US" w:eastAsia="zh-CN" w:bidi="ar-SA"/>
        </w:rPr>
        <w:t>教育中心建设</w:t>
      </w:r>
      <w:r>
        <w:rPr>
          <w:rFonts w:hint="default" w:ascii="Times New Roman" w:hAnsi="Times New Roman" w:cs="Times New Roman"/>
          <w:b/>
          <w:bCs w:val="0"/>
          <w:color w:val="auto"/>
          <w:kern w:val="2"/>
          <w:sz w:val="32"/>
          <w:szCs w:val="32"/>
          <w:u w:val="none"/>
          <w:lang w:val="en-US" w:eastAsia="zh-CN" w:bidi="ar-SA"/>
        </w:rPr>
        <w:t>，实现</w:t>
      </w:r>
      <w:r>
        <w:rPr>
          <w:rFonts w:hint="eastAsia" w:cs="Times New Roman"/>
          <w:b/>
          <w:bCs w:val="0"/>
          <w:color w:val="auto"/>
          <w:kern w:val="2"/>
          <w:sz w:val="32"/>
          <w:szCs w:val="32"/>
          <w:u w:val="none"/>
          <w:lang w:val="en-US" w:eastAsia="zh-CN" w:bidi="ar-SA"/>
        </w:rPr>
        <w:t>“</w:t>
      </w:r>
      <w:r>
        <w:rPr>
          <w:rFonts w:hint="default" w:ascii="Times New Roman" w:hAnsi="Times New Roman" w:cs="Times New Roman"/>
          <w:b/>
          <w:bCs w:val="0"/>
          <w:color w:val="auto"/>
          <w:kern w:val="2"/>
          <w:sz w:val="32"/>
          <w:szCs w:val="32"/>
          <w:u w:val="none"/>
          <w:lang w:val="en-US" w:eastAsia="zh-CN" w:bidi="ar-SA"/>
        </w:rPr>
        <w:t>一体</w:t>
      </w:r>
      <w:r>
        <w:rPr>
          <w:rFonts w:hint="eastAsia" w:cs="Times New Roman"/>
          <w:b/>
          <w:bCs w:val="0"/>
          <w:color w:val="auto"/>
          <w:kern w:val="2"/>
          <w:sz w:val="32"/>
          <w:szCs w:val="32"/>
          <w:u w:val="none"/>
          <w:lang w:val="en-US" w:eastAsia="zh-CN" w:bidi="ar-SA"/>
        </w:rPr>
        <w:t>”“</w:t>
      </w:r>
      <w:r>
        <w:rPr>
          <w:rFonts w:hint="default" w:ascii="Times New Roman" w:hAnsi="Times New Roman" w:cs="Times New Roman"/>
          <w:b/>
          <w:bCs w:val="0"/>
          <w:color w:val="auto"/>
          <w:kern w:val="2"/>
          <w:sz w:val="32"/>
          <w:szCs w:val="32"/>
          <w:u w:val="none"/>
          <w:lang w:val="en-US" w:eastAsia="zh-CN" w:bidi="ar-SA"/>
        </w:rPr>
        <w:t>七翼</w:t>
      </w:r>
      <w:r>
        <w:rPr>
          <w:rFonts w:hint="eastAsia" w:cs="Times New Roman"/>
          <w:b/>
          <w:bCs w:val="0"/>
          <w:color w:val="auto"/>
          <w:kern w:val="2"/>
          <w:sz w:val="32"/>
          <w:szCs w:val="32"/>
          <w:u w:val="none"/>
          <w:lang w:val="en-US" w:eastAsia="zh-CN" w:bidi="ar-SA"/>
        </w:rPr>
        <w:t>”“</w:t>
      </w:r>
      <w:r>
        <w:rPr>
          <w:rFonts w:hint="default" w:ascii="Times New Roman" w:hAnsi="Times New Roman" w:cs="Times New Roman"/>
          <w:b/>
          <w:bCs w:val="0"/>
          <w:color w:val="auto"/>
          <w:kern w:val="2"/>
          <w:sz w:val="32"/>
          <w:szCs w:val="32"/>
          <w:u w:val="none"/>
          <w:lang w:val="en-US" w:eastAsia="zh-CN" w:bidi="ar-SA"/>
        </w:rPr>
        <w:t>三进入</w:t>
      </w:r>
      <w:r>
        <w:rPr>
          <w:rFonts w:hint="eastAsia" w:cs="Times New Roman"/>
          <w:b/>
          <w:bCs w:val="0"/>
          <w:color w:val="auto"/>
          <w:kern w:val="2"/>
          <w:sz w:val="32"/>
          <w:szCs w:val="32"/>
          <w:u w:val="none"/>
          <w:lang w:val="en-US" w:eastAsia="zh-CN" w:bidi="ar-SA"/>
        </w:rPr>
        <w:t>”“</w:t>
      </w:r>
      <w:r>
        <w:rPr>
          <w:rFonts w:hint="default" w:ascii="Times New Roman" w:hAnsi="Times New Roman" w:cs="Times New Roman"/>
          <w:b/>
          <w:bCs w:val="0"/>
          <w:color w:val="auto"/>
          <w:kern w:val="2"/>
          <w:sz w:val="32"/>
          <w:szCs w:val="32"/>
          <w:u w:val="none"/>
          <w:lang w:val="en-US" w:eastAsia="zh-CN" w:bidi="ar-SA"/>
        </w:rPr>
        <w:t>四全部</w:t>
      </w:r>
      <w:r>
        <w:rPr>
          <w:rFonts w:hint="eastAsia" w:cs="Times New Roman"/>
          <w:b/>
          <w:bCs w:val="0"/>
          <w:color w:val="auto"/>
          <w:kern w:val="2"/>
          <w:sz w:val="32"/>
          <w:szCs w:val="32"/>
          <w:u w:val="none"/>
          <w:lang w:val="en-US" w:eastAsia="zh-CN" w:bidi="ar-SA"/>
        </w:rPr>
        <w:t>”</w:t>
      </w:r>
      <w:r>
        <w:rPr>
          <w:rFonts w:hint="default" w:ascii="Times New Roman" w:hAnsi="Times New Roman" w:cs="Times New Roman"/>
          <w:b/>
          <w:bCs w:val="0"/>
          <w:color w:val="auto"/>
          <w:kern w:val="2"/>
          <w:sz w:val="32"/>
          <w:szCs w:val="32"/>
          <w:u w:val="none"/>
          <w:lang w:val="en-US" w:eastAsia="zh-CN" w:bidi="ar-SA"/>
        </w:rPr>
        <w:t>目标，</w:t>
      </w:r>
      <w:r>
        <w:rPr>
          <w:rFonts w:hint="default" w:ascii="Times New Roman" w:hAnsi="Times New Roman" w:eastAsia="仿宋_GB2312" w:cs="Times New Roman"/>
          <w:b/>
          <w:bCs w:val="0"/>
          <w:color w:val="auto"/>
          <w:kern w:val="2"/>
          <w:sz w:val="32"/>
          <w:szCs w:val="32"/>
          <w:u w:val="none"/>
          <w:lang w:val="en-US" w:eastAsia="zh-CN" w:bidi="ar-SA"/>
        </w:rPr>
        <w:t>构建公平、优质、高效、安全的现代化教育体系，为深入实施</w:t>
      </w:r>
      <w:r>
        <w:rPr>
          <w:rFonts w:hint="eastAsia" w:cs="Times New Roman"/>
          <w:b/>
          <w:bCs w:val="0"/>
          <w:color w:val="auto"/>
          <w:kern w:val="2"/>
          <w:sz w:val="32"/>
          <w:szCs w:val="32"/>
          <w:u w:val="none"/>
          <w:lang w:val="en-US" w:eastAsia="zh-CN" w:bidi="ar-SA"/>
        </w:rPr>
        <w:t>“</w:t>
      </w:r>
      <w:r>
        <w:rPr>
          <w:rFonts w:hint="default" w:ascii="Times New Roman" w:hAnsi="Times New Roman" w:eastAsia="仿宋_GB2312" w:cs="Times New Roman"/>
          <w:b/>
          <w:bCs w:val="0"/>
          <w:color w:val="auto"/>
          <w:kern w:val="2"/>
          <w:sz w:val="32"/>
          <w:szCs w:val="32"/>
          <w:u w:val="none"/>
          <w:lang w:val="en-US" w:eastAsia="zh-CN" w:bidi="ar-SA"/>
        </w:rPr>
        <w:t>五新四城</w:t>
      </w:r>
      <w:r>
        <w:rPr>
          <w:rFonts w:hint="eastAsia" w:cs="Times New Roman"/>
          <w:b/>
          <w:bCs w:val="0"/>
          <w:color w:val="auto"/>
          <w:kern w:val="2"/>
          <w:sz w:val="32"/>
          <w:szCs w:val="32"/>
          <w:u w:val="none"/>
          <w:lang w:val="en-US" w:eastAsia="zh-CN" w:bidi="ar-SA"/>
        </w:rPr>
        <w:t>”</w:t>
      </w:r>
      <w:r>
        <w:rPr>
          <w:rFonts w:hint="default" w:ascii="Times New Roman" w:hAnsi="Times New Roman" w:eastAsia="仿宋_GB2312" w:cs="Times New Roman"/>
          <w:b/>
          <w:bCs w:val="0"/>
          <w:color w:val="auto"/>
          <w:kern w:val="2"/>
          <w:sz w:val="32"/>
          <w:szCs w:val="32"/>
          <w:u w:val="none"/>
          <w:lang w:val="en-US" w:eastAsia="zh-CN" w:bidi="ar-SA"/>
        </w:rPr>
        <w:t>战略贡献教育力量</w:t>
      </w:r>
      <w:r>
        <w:rPr>
          <w:rFonts w:hint="default" w:ascii="Times New Roman" w:hAnsi="Times New Roman" w:cs="Times New Roman"/>
          <w:b/>
          <w:bCs w:val="0"/>
          <w:color w:val="auto"/>
          <w:kern w:val="2"/>
          <w:sz w:val="32"/>
          <w:szCs w:val="32"/>
          <w:u w:val="none"/>
          <w:lang w:val="en-US" w:eastAsia="zh-CN" w:bidi="ar-SA"/>
        </w:rPr>
        <w:t>。</w:t>
      </w:r>
    </w:p>
    <w:p w14:paraId="4A54F5A1">
      <w:pPr>
        <w:keepNext w:val="0"/>
        <w:keepLines w:val="0"/>
        <w:pageBreakBefore w:val="0"/>
        <w:kinsoku/>
        <w:wordWrap w:val="0"/>
        <w:overflowPunct/>
        <w:topLinePunct w:val="0"/>
        <w:autoSpaceDE w:val="0"/>
        <w:autoSpaceDN/>
        <w:bidi w:val="0"/>
        <w:adjustRightInd/>
        <w:spacing w:before="312" w:beforeLines="100" w:after="312" w:afterLines="100" w:line="600" w:lineRule="exact"/>
        <w:jc w:val="center"/>
        <w:textAlignment w:val="auto"/>
        <w:outlineLvl w:val="1"/>
        <w:rPr>
          <w:rFonts w:hint="default" w:ascii="Times New Roman" w:hAnsi="Times New Roman" w:eastAsia="黑体" w:cs="Times New Roman"/>
          <w:color w:val="auto"/>
          <w:spacing w:val="10"/>
          <w:sz w:val="32"/>
          <w:szCs w:val="32"/>
          <w:u w:val="none"/>
        </w:rPr>
      </w:pPr>
      <w:bookmarkStart w:id="13" w:name="_Toc27069"/>
      <w:r>
        <w:rPr>
          <w:rFonts w:hint="default" w:ascii="Times New Roman" w:hAnsi="Times New Roman" w:eastAsia="黑体" w:cs="Times New Roman"/>
          <w:color w:val="auto"/>
          <w:spacing w:val="10"/>
          <w:sz w:val="32"/>
          <w:szCs w:val="32"/>
          <w:u w:val="none"/>
          <w:shd w:val="clear" w:color="auto" w:fill="FFFFFF"/>
          <w:lang w:bidi="ar"/>
        </w:rPr>
        <w:t>第二节  基本原则</w:t>
      </w:r>
      <w:bookmarkEnd w:id="13"/>
    </w:p>
    <w:p w14:paraId="2A0E6FC0">
      <w:pPr>
        <w:pStyle w:val="65"/>
        <w:keepNext w:val="0"/>
        <w:keepLines w:val="0"/>
        <w:pageBreakBefore w:val="0"/>
        <w:widowControl/>
        <w:kinsoku/>
        <w:wordWrap/>
        <w:overflowPunct/>
        <w:topLinePunct w:val="0"/>
        <w:autoSpaceDE/>
        <w:autoSpaceDN/>
        <w:bidi w:val="0"/>
        <w:adjustRightInd/>
        <w:snapToGrid w:val="0"/>
        <w:spacing w:line="600" w:lineRule="exact"/>
        <w:ind w:firstLine="638"/>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——坚持党的领导。</w:t>
      </w:r>
      <w:r>
        <w:rPr>
          <w:rFonts w:hint="default" w:ascii="Times New Roman" w:hAnsi="Times New Roman" w:eastAsia="仿宋_GB2312" w:cs="Times New Roman"/>
          <w:bCs/>
          <w:color w:val="auto"/>
          <w:kern w:val="2"/>
          <w:sz w:val="32"/>
          <w:szCs w:val="32"/>
          <w:u w:val="none"/>
          <w:lang w:val="en-US" w:eastAsia="zh-CN" w:bidi="ar-SA"/>
        </w:rPr>
        <w:t>以习近平新时代中国特色社会主义思想为指导，全面贯彻党的教育方针，坚持马克思主义指导地位，坚持中国特色社会主义教育发展道路，坚持社会主义办学方向，各级党委</w:t>
      </w:r>
      <w:r>
        <w:rPr>
          <w:rFonts w:hint="eastAsia" w:cs="Times New Roman"/>
          <w:bCs/>
          <w:color w:val="auto"/>
          <w:kern w:val="2"/>
          <w:sz w:val="32"/>
          <w:szCs w:val="32"/>
          <w:u w:val="none"/>
          <w:lang w:val="en-US" w:eastAsia="zh-CN" w:bidi="ar-SA"/>
        </w:rPr>
        <w:t>政府</w:t>
      </w:r>
      <w:r>
        <w:rPr>
          <w:rFonts w:hint="default" w:ascii="Times New Roman" w:hAnsi="Times New Roman" w:eastAsia="仿宋_GB2312" w:cs="Times New Roman"/>
          <w:bCs/>
          <w:color w:val="auto"/>
          <w:kern w:val="2"/>
          <w:sz w:val="32"/>
          <w:szCs w:val="32"/>
          <w:u w:val="none"/>
          <w:lang w:val="en-US" w:eastAsia="zh-CN" w:bidi="ar-SA"/>
        </w:rPr>
        <w:t>要把教育改革发展纳入重要议事日程，党政主要负责人员要熟悉教育、关心教育、研究教育。各级各类学校党组织要以学校党</w:t>
      </w:r>
      <w:r>
        <w:rPr>
          <w:rFonts w:hint="eastAsia" w:cs="Times New Roman"/>
          <w:bCs/>
          <w:color w:val="auto"/>
          <w:kern w:val="2"/>
          <w:sz w:val="32"/>
          <w:szCs w:val="32"/>
          <w:u w:val="none"/>
          <w:lang w:val="en-US" w:eastAsia="zh-CN" w:bidi="ar-SA"/>
        </w:rPr>
        <w:t>的建设</w:t>
      </w:r>
      <w:r>
        <w:rPr>
          <w:rFonts w:hint="default" w:ascii="Times New Roman" w:hAnsi="Times New Roman" w:cs="Times New Roman"/>
          <w:bCs/>
          <w:color w:val="auto"/>
          <w:kern w:val="2"/>
          <w:sz w:val="32"/>
          <w:szCs w:val="32"/>
          <w:u w:val="none"/>
          <w:lang w:val="en-US" w:eastAsia="zh-CN" w:bidi="ar-SA"/>
        </w:rPr>
        <w:t>为</w:t>
      </w:r>
      <w:r>
        <w:rPr>
          <w:rFonts w:hint="default" w:ascii="Times New Roman" w:hAnsi="Times New Roman" w:eastAsia="仿宋_GB2312" w:cs="Times New Roman"/>
          <w:bCs/>
          <w:color w:val="auto"/>
          <w:kern w:val="2"/>
          <w:sz w:val="32"/>
          <w:szCs w:val="32"/>
          <w:u w:val="none"/>
          <w:lang w:val="en-US" w:eastAsia="zh-CN" w:bidi="ar-SA"/>
        </w:rPr>
        <w:t>统领，把党的教育方针全面贯彻到学校工作各方面。</w:t>
      </w:r>
    </w:p>
    <w:p w14:paraId="102B8E89">
      <w:pPr>
        <w:pStyle w:val="65"/>
        <w:keepNext w:val="0"/>
        <w:keepLines w:val="0"/>
        <w:pageBreakBefore w:val="0"/>
        <w:kinsoku/>
        <w:overflowPunct/>
        <w:topLinePunct w:val="0"/>
        <w:autoSpaceDN/>
        <w:bidi w:val="0"/>
        <w:adjustRightInd/>
        <w:snapToGrid w:val="0"/>
        <w:spacing w:line="600" w:lineRule="exact"/>
        <w:ind w:firstLine="638"/>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——坚持优先发展。</w:t>
      </w:r>
      <w:r>
        <w:rPr>
          <w:rFonts w:hint="default" w:ascii="Times New Roman" w:hAnsi="Times New Roman" w:eastAsia="仿宋_GB2312" w:cs="Times New Roman"/>
          <w:bCs/>
          <w:color w:val="auto"/>
          <w:kern w:val="2"/>
          <w:sz w:val="32"/>
          <w:szCs w:val="32"/>
          <w:u w:val="none"/>
          <w:lang w:val="en-US" w:eastAsia="zh-CN" w:bidi="ar-SA"/>
        </w:rPr>
        <w:t>教育承载了人民群众对美好生活的新期待，是新时代中国特色社会主义五大文明建设协同发展的重要支撑，是功在当代、利在千秋的德政工程。要坚持把教育摆在优先发展的战略地位，充分发挥教育的基础性、先导性、全局性作用，更加注重教育和人力资源开发，加大投资于人的力度，面向现代化，面向世界，面向未来，超前规划，优先发展，加速人力资本积累，为实现中华民族伟大复兴的中国梦提供坚强有力的人才支撑。</w:t>
      </w:r>
    </w:p>
    <w:p w14:paraId="1CC88089">
      <w:pPr>
        <w:pStyle w:val="65"/>
        <w:keepNext w:val="0"/>
        <w:keepLines w:val="0"/>
        <w:pageBreakBefore w:val="0"/>
        <w:kinsoku/>
        <w:overflowPunct/>
        <w:topLinePunct w:val="0"/>
        <w:autoSpaceDN/>
        <w:bidi w:val="0"/>
        <w:adjustRightInd/>
        <w:snapToGrid w:val="0"/>
        <w:spacing w:line="600" w:lineRule="exact"/>
        <w:ind w:firstLine="638"/>
        <w:textAlignment w:val="auto"/>
        <w:rPr>
          <w:rFonts w:hint="default" w:ascii="Times New Roman" w:hAnsi="Times New Roman" w:eastAsia="仿宋" w:cs="Times New Roman"/>
          <w:bCs/>
          <w:color w:val="auto"/>
          <w:spacing w:val="10"/>
          <w:kern w:val="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——坚持改革创新。</w:t>
      </w:r>
      <w:r>
        <w:rPr>
          <w:rFonts w:hint="default" w:ascii="Times New Roman" w:hAnsi="Times New Roman" w:eastAsia="仿宋_GB2312" w:cs="Times New Roman"/>
          <w:bCs/>
          <w:color w:val="auto"/>
          <w:kern w:val="2"/>
          <w:sz w:val="32"/>
          <w:szCs w:val="32"/>
          <w:u w:val="none"/>
          <w:lang w:val="en-US" w:eastAsia="zh-CN" w:bidi="ar-SA"/>
        </w:rPr>
        <w:t>改革创新是时代发展的不竭动力，是教育发展的永恒主题。利用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互联网+</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技术</w:t>
      </w:r>
      <w:r>
        <w:rPr>
          <w:rFonts w:hint="eastAsia" w:cs="Times New Roman"/>
          <w:bCs/>
          <w:color w:val="auto"/>
          <w:kern w:val="2"/>
          <w:sz w:val="32"/>
          <w:szCs w:val="32"/>
          <w:u w:val="none"/>
          <w:lang w:val="en-US" w:eastAsia="zh-CN" w:bidi="ar-SA"/>
        </w:rPr>
        <w:t>和人工智能</w:t>
      </w:r>
      <w:r>
        <w:rPr>
          <w:rFonts w:hint="default" w:ascii="Times New Roman" w:hAnsi="Times New Roman" w:eastAsia="仿宋_GB2312" w:cs="Times New Roman"/>
          <w:bCs/>
          <w:color w:val="auto"/>
          <w:kern w:val="2"/>
          <w:sz w:val="32"/>
          <w:szCs w:val="32"/>
          <w:u w:val="none"/>
          <w:lang w:val="en-US" w:eastAsia="zh-CN" w:bidi="ar-SA"/>
        </w:rPr>
        <w:t>推进信息技术与课程思政、课程教学、教育服务、质量评价等深度融合，实现优质教育资源的共享与扩充，促进教育内容、教学手段和教学方法现代化，促进教学模式的变革，提升人才培养质量。</w:t>
      </w:r>
    </w:p>
    <w:p w14:paraId="15B0E90C">
      <w:pPr>
        <w:pStyle w:val="65"/>
        <w:keepNext w:val="0"/>
        <w:keepLines w:val="0"/>
        <w:pageBreakBefore w:val="0"/>
        <w:kinsoku/>
        <w:overflowPunct/>
        <w:topLinePunct w:val="0"/>
        <w:autoSpaceDN/>
        <w:bidi w:val="0"/>
        <w:adjustRightInd/>
        <w:snapToGrid w:val="0"/>
        <w:spacing w:line="600" w:lineRule="exact"/>
        <w:ind w:firstLine="638"/>
        <w:textAlignment w:val="auto"/>
        <w:rPr>
          <w:rFonts w:hint="default" w:ascii="Times New Roman" w:hAnsi="Times New Roman" w:eastAsia="仿宋" w:cs="Times New Roman"/>
          <w:bCs/>
          <w:color w:val="auto"/>
          <w:spacing w:val="10"/>
          <w:kern w:val="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——坚持依法治教。</w:t>
      </w:r>
      <w:r>
        <w:rPr>
          <w:rFonts w:hint="default" w:ascii="Times New Roman" w:hAnsi="Times New Roman" w:eastAsia="仿宋_GB2312" w:cs="Times New Roman"/>
          <w:bCs/>
          <w:color w:val="auto"/>
          <w:kern w:val="2"/>
          <w:sz w:val="32"/>
          <w:szCs w:val="32"/>
          <w:u w:val="none"/>
          <w:lang w:val="en-US" w:eastAsia="zh-CN" w:bidi="ar-SA"/>
        </w:rPr>
        <w:t>法治是实现教育现代化的可靠保障。要坚持依法行政、依法办学、依法执教、依法管理，更加注重运用法治思维和法治方式推</w:t>
      </w:r>
      <w:r>
        <w:rPr>
          <w:rFonts w:hint="eastAsia" w:cs="Times New Roman"/>
          <w:bCs/>
          <w:color w:val="auto"/>
          <w:kern w:val="2"/>
          <w:sz w:val="32"/>
          <w:szCs w:val="32"/>
          <w:u w:val="none"/>
          <w:lang w:val="en-US" w:eastAsia="zh-CN" w:bidi="ar-SA"/>
        </w:rPr>
        <w:t>进</w:t>
      </w:r>
      <w:r>
        <w:rPr>
          <w:rFonts w:hint="default" w:ascii="Times New Roman" w:hAnsi="Times New Roman" w:eastAsia="仿宋_GB2312" w:cs="Times New Roman"/>
          <w:bCs/>
          <w:color w:val="auto"/>
          <w:kern w:val="2"/>
          <w:sz w:val="32"/>
          <w:szCs w:val="32"/>
          <w:u w:val="none"/>
          <w:lang w:val="en-US" w:eastAsia="zh-CN" w:bidi="ar-SA"/>
        </w:rPr>
        <w:t>教育改革发展，更加注重教育法律法规体系和执法体制机制建设，更加注重保障广大人民群众受教育权利和广大师生权益，更加注重保障人民群众对教育改革发展的知情权、参与权</w:t>
      </w:r>
      <w:r>
        <w:rPr>
          <w:rFonts w:hint="eastAsia" w:cs="Times New Roman"/>
          <w:bCs/>
          <w:color w:val="auto"/>
          <w:kern w:val="2"/>
          <w:sz w:val="32"/>
          <w:szCs w:val="32"/>
          <w:u w:val="none"/>
          <w:lang w:val="en-US" w:eastAsia="zh-CN" w:bidi="ar-SA"/>
        </w:rPr>
        <w:t>、表达权</w:t>
      </w:r>
      <w:r>
        <w:rPr>
          <w:rFonts w:hint="default" w:ascii="Times New Roman" w:hAnsi="Times New Roman" w:eastAsia="仿宋_GB2312" w:cs="Times New Roman"/>
          <w:bCs/>
          <w:color w:val="auto"/>
          <w:kern w:val="2"/>
          <w:sz w:val="32"/>
          <w:szCs w:val="32"/>
          <w:u w:val="none"/>
          <w:lang w:val="en-US" w:eastAsia="zh-CN" w:bidi="ar-SA"/>
        </w:rPr>
        <w:t>和监督权，依法推进教育治理能力现代化，为教育发展创造良好的法治环境。</w:t>
      </w:r>
    </w:p>
    <w:p w14:paraId="450B7C10">
      <w:pPr>
        <w:pStyle w:val="65"/>
        <w:keepNext w:val="0"/>
        <w:keepLines w:val="0"/>
        <w:pageBreakBefore w:val="0"/>
        <w:widowControl/>
        <w:kinsoku/>
        <w:wordWrap/>
        <w:overflowPunct/>
        <w:topLinePunct w:val="0"/>
        <w:autoSpaceDE/>
        <w:autoSpaceDN/>
        <w:bidi w:val="0"/>
        <w:adjustRightInd/>
        <w:snapToGrid w:val="0"/>
        <w:spacing w:line="600" w:lineRule="exact"/>
        <w:ind w:firstLine="638"/>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——坚持立德树人。</w:t>
      </w:r>
      <w:r>
        <w:rPr>
          <w:rFonts w:hint="default" w:ascii="Times New Roman" w:hAnsi="Times New Roman" w:eastAsia="仿宋_GB2312" w:cs="Times New Roman"/>
          <w:bCs/>
          <w:color w:val="auto"/>
          <w:kern w:val="2"/>
          <w:sz w:val="32"/>
          <w:szCs w:val="32"/>
          <w:u w:val="none"/>
          <w:lang w:val="en-US" w:eastAsia="zh-CN" w:bidi="ar-SA"/>
        </w:rPr>
        <w:t>坚持把立德树人作为教育的根本任务，培养德智体美劳全面发展、爱党爱国的社会主义事业建设者和接班人。把社会主义核心价值观融入教育全过程，</w:t>
      </w:r>
      <w:r>
        <w:rPr>
          <w:rFonts w:hint="eastAsia" w:cs="Times New Roman"/>
          <w:bCs/>
          <w:color w:val="auto"/>
          <w:kern w:val="2"/>
          <w:sz w:val="32"/>
          <w:szCs w:val="32"/>
          <w:u w:val="none"/>
          <w:lang w:val="en-US" w:eastAsia="zh-CN" w:bidi="ar-SA"/>
        </w:rPr>
        <w:t>进一步</w:t>
      </w:r>
      <w:r>
        <w:rPr>
          <w:rFonts w:hint="default" w:ascii="Times New Roman" w:hAnsi="Times New Roman" w:eastAsia="仿宋_GB2312" w:cs="Times New Roman"/>
          <w:bCs/>
          <w:color w:val="auto"/>
          <w:kern w:val="2"/>
          <w:sz w:val="32"/>
          <w:szCs w:val="32"/>
          <w:u w:val="none"/>
          <w:lang w:val="en-US" w:eastAsia="zh-CN" w:bidi="ar-SA"/>
        </w:rPr>
        <w:t>打牢中华民族共同体思想基础。</w:t>
      </w:r>
    </w:p>
    <w:p w14:paraId="3F6D36C5">
      <w:pPr>
        <w:pStyle w:val="65"/>
        <w:keepNext w:val="0"/>
        <w:keepLines w:val="0"/>
        <w:pageBreakBefore w:val="0"/>
        <w:kinsoku/>
        <w:overflowPunct/>
        <w:topLinePunct w:val="0"/>
        <w:autoSpaceDN/>
        <w:bidi w:val="0"/>
        <w:adjustRightInd/>
        <w:snapToGrid w:val="0"/>
        <w:spacing w:line="600" w:lineRule="exact"/>
        <w:ind w:firstLine="638"/>
        <w:textAlignment w:val="auto"/>
        <w:rPr>
          <w:rFonts w:hint="default" w:ascii="Times New Roman" w:hAnsi="Times New Roman" w:eastAsia="仿宋" w:cs="Times New Roman"/>
          <w:bCs/>
          <w:color w:val="auto"/>
          <w:spacing w:val="10"/>
          <w:kern w:val="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——坚持共享发展。</w:t>
      </w:r>
      <w:r>
        <w:rPr>
          <w:rFonts w:hint="default" w:ascii="Times New Roman" w:hAnsi="Times New Roman" w:eastAsia="仿宋_GB2312" w:cs="Times New Roman"/>
          <w:bCs/>
          <w:color w:val="auto"/>
          <w:kern w:val="2"/>
          <w:sz w:val="32"/>
          <w:szCs w:val="32"/>
          <w:u w:val="none"/>
          <w:lang w:val="en-US" w:eastAsia="zh-CN" w:bidi="ar-SA"/>
        </w:rPr>
        <w:t>突出普惠共享，提升人民群众获得感，</w:t>
      </w:r>
      <w:r>
        <w:rPr>
          <w:rFonts w:hint="eastAsia" w:cs="Times New Roman"/>
          <w:bCs/>
          <w:color w:val="auto"/>
          <w:kern w:val="2"/>
          <w:sz w:val="32"/>
          <w:szCs w:val="32"/>
          <w:u w:val="none"/>
          <w:lang w:val="en-US" w:eastAsia="zh-CN" w:bidi="ar-SA"/>
        </w:rPr>
        <w:t>为人民满意的教育，</w:t>
      </w:r>
      <w:r>
        <w:rPr>
          <w:rFonts w:hint="default" w:ascii="Times New Roman" w:hAnsi="Times New Roman" w:eastAsia="仿宋_GB2312" w:cs="Times New Roman"/>
          <w:bCs/>
          <w:color w:val="auto"/>
          <w:kern w:val="2"/>
          <w:sz w:val="32"/>
          <w:szCs w:val="32"/>
          <w:u w:val="none"/>
          <w:lang w:val="en-US" w:eastAsia="zh-CN" w:bidi="ar-SA"/>
        </w:rPr>
        <w:t>进一步落实教育优先发展，加大投入，强化保障，完善学生资助体系，坚持公共教育资源配置向薄弱环节、薄弱区域、薄弱学校、困难群体倾斜，实施乡村教育振兴计划，促进教育强民、资助惠民、技能富民、就业安民。</w:t>
      </w:r>
    </w:p>
    <w:p w14:paraId="61153C21">
      <w:pPr>
        <w:keepNext w:val="0"/>
        <w:keepLines w:val="0"/>
        <w:pageBreakBefore w:val="0"/>
        <w:kinsoku/>
        <w:wordWrap w:val="0"/>
        <w:overflowPunct/>
        <w:topLinePunct w:val="0"/>
        <w:autoSpaceDE w:val="0"/>
        <w:autoSpaceDN/>
        <w:bidi w:val="0"/>
        <w:adjustRightInd/>
        <w:spacing w:before="312" w:beforeLines="100" w:after="312" w:afterLines="100" w:line="600" w:lineRule="exact"/>
        <w:jc w:val="center"/>
        <w:textAlignment w:val="auto"/>
        <w:outlineLvl w:val="1"/>
        <w:rPr>
          <w:rFonts w:hint="default" w:ascii="Times New Roman" w:hAnsi="Times New Roman" w:eastAsia="黑体" w:cs="Times New Roman"/>
          <w:color w:val="auto"/>
          <w:spacing w:val="10"/>
          <w:sz w:val="32"/>
          <w:szCs w:val="32"/>
          <w:u w:val="none"/>
          <w:shd w:val="clear" w:color="auto" w:fill="FFFFFF"/>
          <w:lang w:bidi="ar"/>
        </w:rPr>
      </w:pPr>
      <w:bookmarkStart w:id="14" w:name="_Toc596"/>
      <w:r>
        <w:rPr>
          <w:rFonts w:hint="default" w:ascii="Times New Roman" w:hAnsi="Times New Roman" w:eastAsia="黑体" w:cs="Times New Roman"/>
          <w:color w:val="auto"/>
          <w:spacing w:val="10"/>
          <w:sz w:val="32"/>
          <w:szCs w:val="32"/>
          <w:u w:val="none"/>
          <w:shd w:val="clear" w:color="auto" w:fill="FFFFFF"/>
          <w:lang w:bidi="ar"/>
        </w:rPr>
        <w:t>第三节  发展目标</w:t>
      </w:r>
      <w:bookmarkEnd w:id="14"/>
    </w:p>
    <w:p w14:paraId="4BB0B9A3">
      <w:pPr>
        <w:pStyle w:val="4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val="0"/>
          <w:bCs/>
          <w:color w:val="auto"/>
          <w:spacing w:val="10"/>
          <w:sz w:val="32"/>
          <w:szCs w:val="32"/>
          <w:u w:val="none"/>
          <w:lang w:val="en-US"/>
        </w:rPr>
      </w:pPr>
      <w:r>
        <w:rPr>
          <w:rFonts w:hint="default" w:ascii="Times New Roman" w:hAnsi="Times New Roman" w:eastAsia="仿宋_GB2312" w:cs="Times New Roman"/>
          <w:b/>
          <w:bCs w:val="0"/>
          <w:color w:val="auto"/>
          <w:kern w:val="2"/>
          <w:sz w:val="32"/>
          <w:szCs w:val="32"/>
          <w:lang w:val="en-US" w:eastAsia="zh-CN" w:bidi="ar-SA"/>
        </w:rPr>
        <w:t>到2030年，实现</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一体</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七翼</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三进入</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四全部</w:t>
      </w:r>
      <w:r>
        <w:rPr>
          <w:rFonts w:hint="eastAsia" w:ascii="Times New Roman" w:hAnsi="Times New Roman" w:eastAsia="仿宋_GB2312" w:cs="Times New Roman"/>
          <w:b/>
          <w:bCs w:val="0"/>
          <w:color w:val="auto"/>
          <w:kern w:val="2"/>
          <w:sz w:val="32"/>
          <w:szCs w:val="32"/>
          <w:lang w:val="en-US" w:eastAsia="zh-CN" w:bidi="ar-SA"/>
        </w:rPr>
        <w:t>”</w:t>
      </w:r>
      <w:r>
        <w:rPr>
          <w:rFonts w:hint="default" w:ascii="Times New Roman" w:hAnsi="Times New Roman" w:eastAsia="仿宋_GB2312" w:cs="Times New Roman"/>
          <w:b/>
          <w:bCs w:val="0"/>
          <w:color w:val="auto"/>
          <w:kern w:val="2"/>
          <w:sz w:val="32"/>
          <w:szCs w:val="32"/>
          <w:lang w:val="en-US" w:eastAsia="zh-CN" w:bidi="ar-SA"/>
        </w:rPr>
        <w:t>目标。</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一体</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即基本建成</w:t>
      </w:r>
      <w:r>
        <w:rPr>
          <w:rFonts w:hint="eastAsia" w:ascii="Times New Roman" w:hAnsi="Times New Roman" w:eastAsia="仿宋_GB2312" w:cs="Times New Roman"/>
          <w:bCs/>
          <w:color w:val="auto"/>
          <w:kern w:val="2"/>
          <w:sz w:val="32"/>
          <w:szCs w:val="32"/>
          <w:lang w:val="en-US" w:eastAsia="zh-CN" w:bidi="ar-SA"/>
        </w:rPr>
        <w:t>五省边际</w:t>
      </w:r>
      <w:r>
        <w:rPr>
          <w:rFonts w:hint="default" w:ascii="Times New Roman" w:hAnsi="Times New Roman" w:eastAsia="仿宋_GB2312" w:cs="Times New Roman"/>
          <w:bCs/>
          <w:color w:val="auto"/>
          <w:kern w:val="2"/>
          <w:sz w:val="32"/>
          <w:szCs w:val="32"/>
          <w:lang w:val="en-US" w:eastAsia="zh-CN" w:bidi="ar-SA"/>
        </w:rPr>
        <w:t>区域</w:t>
      </w:r>
      <w:r>
        <w:rPr>
          <w:rFonts w:hint="eastAsia" w:ascii="Times New Roman" w:hAnsi="Times New Roman" w:eastAsia="仿宋_GB2312" w:cs="Times New Roman"/>
          <w:bCs/>
          <w:color w:val="auto"/>
          <w:kern w:val="2"/>
          <w:sz w:val="32"/>
          <w:szCs w:val="32"/>
          <w:lang w:val="en-US" w:eastAsia="zh-CN" w:bidi="ar-SA"/>
        </w:rPr>
        <w:t>性</w:t>
      </w:r>
      <w:r>
        <w:rPr>
          <w:rFonts w:hint="default" w:ascii="Times New Roman" w:hAnsi="Times New Roman" w:eastAsia="仿宋_GB2312" w:cs="Times New Roman"/>
          <w:bCs/>
          <w:color w:val="auto"/>
          <w:kern w:val="2"/>
          <w:sz w:val="32"/>
          <w:szCs w:val="32"/>
          <w:lang w:val="en-US" w:eastAsia="zh-CN" w:bidi="ar-SA"/>
        </w:rPr>
        <w:t>教育中心，教育综合实力位居大湘西区域第一，教育强市建设取得明显进展。</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七翼</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即进一步强化思政教育的引领力，推进五育并举；进一步完善教育优先发展机制，夯实组织保障；进一步健全家校社协同育人机制，推进</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教联体</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建设；进一步聚焦教育教学质量，完善提升机制；进一步加强教育队伍建设，营造尊师重教浓厚氛围；进一步改善办学条件，扩充优质教育资源供给；进一步强化校园安全，护航师生</w:t>
      </w:r>
      <w:r>
        <w:rPr>
          <w:rFonts w:hint="eastAsia" w:ascii="Times New Roman" w:hAnsi="Times New Roman" w:eastAsia="仿宋_GB2312" w:cs="Times New Roman"/>
          <w:bCs/>
          <w:color w:val="auto"/>
          <w:kern w:val="2"/>
          <w:sz w:val="32"/>
          <w:szCs w:val="32"/>
          <w:lang w:val="en-US" w:eastAsia="zh-CN" w:bidi="ar-SA"/>
        </w:rPr>
        <w:t>生命安全</w:t>
      </w:r>
      <w:r>
        <w:rPr>
          <w:rFonts w:hint="default" w:ascii="Times New Roman" w:hAnsi="Times New Roman" w:eastAsia="仿宋_GB2312" w:cs="Times New Roman"/>
          <w:bCs/>
          <w:color w:val="auto"/>
          <w:kern w:val="2"/>
          <w:sz w:val="32"/>
          <w:szCs w:val="32"/>
          <w:lang w:val="en-US" w:eastAsia="zh-CN" w:bidi="ar-SA"/>
        </w:rPr>
        <w:t>健康。</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三进入</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即高考本科上线率进入全省前</w:t>
      </w:r>
      <w:r>
        <w:rPr>
          <w:rFonts w:hint="eastAsia" w:ascii="Times New Roman" w:hAnsi="Times New Roman" w:eastAsia="仿宋_GB2312" w:cs="Times New Roman"/>
          <w:bCs/>
          <w:color w:val="auto"/>
          <w:kern w:val="2"/>
          <w:sz w:val="32"/>
          <w:szCs w:val="32"/>
          <w:lang w:val="en-US" w:eastAsia="zh-CN" w:bidi="ar-SA"/>
        </w:rPr>
        <w:t>六</w:t>
      </w:r>
      <w:r>
        <w:rPr>
          <w:rFonts w:hint="default" w:ascii="Times New Roman" w:hAnsi="Times New Roman" w:eastAsia="仿宋_GB2312" w:cs="Times New Roman"/>
          <w:bCs/>
          <w:color w:val="auto"/>
          <w:kern w:val="2"/>
          <w:sz w:val="32"/>
          <w:szCs w:val="32"/>
          <w:lang w:val="en-US" w:eastAsia="zh-CN" w:bidi="ar-SA"/>
        </w:rPr>
        <w:t>，高校办学规模质量进入全省前六，职业教育发展水平进入全省前</w:t>
      </w:r>
      <w:r>
        <w:rPr>
          <w:rFonts w:hint="eastAsia" w:ascii="Times New Roman" w:hAnsi="Times New Roman" w:eastAsia="仿宋_GB2312" w:cs="Times New Roman"/>
          <w:bCs/>
          <w:color w:val="auto"/>
          <w:kern w:val="2"/>
          <w:sz w:val="32"/>
          <w:szCs w:val="32"/>
          <w:lang w:val="en-US" w:eastAsia="zh-CN" w:bidi="ar-SA"/>
        </w:rPr>
        <w:t>六</w:t>
      </w:r>
      <w:r>
        <w:rPr>
          <w:rFonts w:hint="default" w:ascii="Times New Roman" w:hAnsi="Times New Roman" w:eastAsia="仿宋_GB2312" w:cs="Times New Roman"/>
          <w:bCs/>
          <w:color w:val="auto"/>
          <w:kern w:val="2"/>
          <w:sz w:val="32"/>
          <w:szCs w:val="32"/>
          <w:lang w:val="en-US" w:eastAsia="zh-CN" w:bidi="ar-SA"/>
        </w:rPr>
        <w:t>。</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四全部</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即学前教育毛入学率、高中阶段教育完成率、中职学校达标、乡村学校标准化建设等主要发展指标全部达到省定要求。</w:t>
      </w:r>
    </w:p>
    <w:p w14:paraId="5EB6A1D3">
      <w:pPr>
        <w:pStyle w:val="41"/>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1.建成区域</w:t>
      </w:r>
      <w:r>
        <w:rPr>
          <w:rFonts w:hint="eastAsia" w:ascii="Times New Roman" w:hAnsi="Times New Roman" w:eastAsia="楷体_GB2312" w:cs="Times New Roman"/>
          <w:b/>
          <w:bCs/>
          <w:color w:val="auto"/>
          <w:kern w:val="2"/>
          <w:sz w:val="32"/>
          <w:szCs w:val="32"/>
          <w:u w:val="none"/>
          <w:lang w:val="en-US" w:eastAsia="zh-CN" w:bidi="ar-SA"/>
        </w:rPr>
        <w:t>性</w:t>
      </w:r>
      <w:r>
        <w:rPr>
          <w:rFonts w:hint="default" w:ascii="Times New Roman" w:hAnsi="Times New Roman" w:eastAsia="楷体_GB2312" w:cs="Times New Roman"/>
          <w:b/>
          <w:bCs/>
          <w:color w:val="auto"/>
          <w:kern w:val="2"/>
          <w:sz w:val="32"/>
          <w:szCs w:val="32"/>
          <w:u w:val="none"/>
          <w:lang w:val="en-US" w:eastAsia="zh-CN" w:bidi="ar-SA"/>
        </w:rPr>
        <w:t>教育中心，领跑大湘西教育发展。</w:t>
      </w:r>
      <w:r>
        <w:rPr>
          <w:rFonts w:hint="default" w:ascii="Times New Roman" w:hAnsi="Times New Roman" w:eastAsia="仿宋_GB2312" w:cs="Times New Roman"/>
          <w:bCs/>
          <w:color w:val="auto"/>
          <w:kern w:val="2"/>
          <w:sz w:val="32"/>
          <w:szCs w:val="32"/>
          <w:u w:val="none"/>
          <w:lang w:val="en-US" w:eastAsia="zh-CN" w:bidi="ar-SA"/>
        </w:rPr>
        <w:t>基本建成功能完善、特色鲜明、辐射带动能力强的</w:t>
      </w:r>
      <w:r>
        <w:rPr>
          <w:rFonts w:hint="eastAsia" w:ascii="Times New Roman" w:hAnsi="Times New Roman" w:eastAsia="仿宋_GB2312" w:cs="Times New Roman"/>
          <w:bCs/>
          <w:color w:val="auto"/>
          <w:kern w:val="2"/>
          <w:sz w:val="32"/>
          <w:szCs w:val="32"/>
          <w:lang w:val="en-US" w:eastAsia="zh-CN" w:bidi="ar-SA"/>
        </w:rPr>
        <w:t>五省边际</w:t>
      </w:r>
      <w:r>
        <w:rPr>
          <w:rFonts w:hint="default" w:ascii="Times New Roman" w:hAnsi="Times New Roman" w:eastAsia="仿宋_GB2312" w:cs="Times New Roman"/>
          <w:bCs/>
          <w:color w:val="auto"/>
          <w:kern w:val="2"/>
          <w:sz w:val="32"/>
          <w:szCs w:val="32"/>
          <w:lang w:val="en-US" w:eastAsia="zh-CN" w:bidi="ar-SA"/>
        </w:rPr>
        <w:t>区域</w:t>
      </w:r>
      <w:r>
        <w:rPr>
          <w:rFonts w:hint="eastAsia" w:ascii="Times New Roman" w:hAnsi="Times New Roman" w:eastAsia="仿宋_GB2312" w:cs="Times New Roman"/>
          <w:bCs/>
          <w:color w:val="auto"/>
          <w:kern w:val="2"/>
          <w:sz w:val="32"/>
          <w:szCs w:val="32"/>
          <w:lang w:val="en-US" w:eastAsia="zh-CN" w:bidi="ar-SA"/>
        </w:rPr>
        <w:t>性</w:t>
      </w:r>
      <w:r>
        <w:rPr>
          <w:rFonts w:hint="default" w:ascii="Times New Roman" w:hAnsi="Times New Roman" w:eastAsia="仿宋_GB2312" w:cs="Times New Roman"/>
          <w:bCs/>
          <w:color w:val="auto"/>
          <w:kern w:val="2"/>
          <w:sz w:val="32"/>
          <w:szCs w:val="32"/>
          <w:lang w:val="en-US" w:eastAsia="zh-CN" w:bidi="ar-SA"/>
        </w:rPr>
        <w:t>教育中心</w:t>
      </w:r>
      <w:r>
        <w:rPr>
          <w:rFonts w:hint="default" w:ascii="Times New Roman" w:hAnsi="Times New Roman" w:eastAsia="仿宋_GB2312" w:cs="Times New Roman"/>
          <w:bCs/>
          <w:color w:val="auto"/>
          <w:kern w:val="2"/>
          <w:sz w:val="32"/>
          <w:szCs w:val="32"/>
          <w:u w:val="none"/>
          <w:lang w:val="en-US" w:eastAsia="zh-CN" w:bidi="ar-SA"/>
        </w:rPr>
        <w:t>，教育综合实力、办学质量、人才培养水平、服务能力均位居大湘西区域第一，教育强市建设迈出决定性步伐。形成学前教育普惠优质、义务教育优质均衡、高中教育特色多元、职业教育产教深度融合、高等教育内涵提质、终身教育便捷可及的教育发展格局。</w:t>
      </w:r>
    </w:p>
    <w:p w14:paraId="1F05206E">
      <w:pPr>
        <w:pStyle w:val="41"/>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eastAsia" w:ascii="Times New Roman" w:hAnsi="Times New Roman" w:eastAsia="楷体_GB2312" w:cs="Times New Roman"/>
          <w:b/>
          <w:bCs/>
          <w:color w:val="auto"/>
          <w:kern w:val="2"/>
          <w:sz w:val="32"/>
          <w:szCs w:val="32"/>
          <w:u w:val="none"/>
          <w:lang w:val="en-US" w:eastAsia="zh-CN" w:bidi="ar-SA"/>
        </w:rPr>
        <w:t>2</w:t>
      </w:r>
      <w:r>
        <w:rPr>
          <w:rFonts w:hint="default" w:ascii="Times New Roman" w:hAnsi="Times New Roman" w:eastAsia="楷体_GB2312" w:cs="Times New Roman"/>
          <w:b/>
          <w:bCs/>
          <w:color w:val="auto"/>
          <w:kern w:val="2"/>
          <w:sz w:val="32"/>
          <w:szCs w:val="32"/>
          <w:u w:val="none"/>
          <w:lang w:val="en-US" w:eastAsia="zh-CN" w:bidi="ar-SA"/>
        </w:rPr>
        <w:t>.学前教育公共服务体系进一步完善。</w:t>
      </w:r>
      <w:r>
        <w:rPr>
          <w:rFonts w:hint="default" w:ascii="Times New Roman" w:hAnsi="Times New Roman" w:eastAsia="仿宋_GB2312" w:cs="Times New Roman"/>
          <w:bCs/>
          <w:color w:val="auto"/>
          <w:kern w:val="2"/>
          <w:sz w:val="32"/>
          <w:szCs w:val="32"/>
          <w:u w:val="none"/>
          <w:lang w:val="en-US" w:eastAsia="zh-CN" w:bidi="ar-SA"/>
        </w:rPr>
        <w:t>学前教育普惠安全优质水平进一步提高，到2030年，普惠安全优质的学前教育办学格局基本形成，学前教育毛入园率达到97%</w:t>
      </w:r>
      <w:r>
        <w:rPr>
          <w:rFonts w:hint="eastAsia" w:ascii="Times New Roman" w:hAnsi="Times New Roman" w:eastAsia="仿宋_GB2312" w:cs="Times New Roman"/>
          <w:bCs/>
          <w:color w:val="auto"/>
          <w:kern w:val="2"/>
          <w:sz w:val="32"/>
          <w:szCs w:val="32"/>
          <w:u w:val="none"/>
          <w:lang w:val="en-US" w:eastAsia="zh-CN" w:bidi="ar-SA"/>
        </w:rPr>
        <w:t>，公办园在幼儿园占比提高到60%，公办及普惠园占比提高到93%，</w:t>
      </w:r>
      <w:r>
        <w:rPr>
          <w:rFonts w:hint="default" w:ascii="Times New Roman" w:hAnsi="Times New Roman" w:eastAsia="仿宋_GB2312" w:cs="Times New Roman"/>
          <w:bCs/>
          <w:color w:val="auto"/>
          <w:kern w:val="2"/>
          <w:sz w:val="32"/>
          <w:szCs w:val="32"/>
          <w:u w:val="none"/>
          <w:lang w:val="en-US" w:eastAsia="zh-CN" w:bidi="ar-SA"/>
        </w:rPr>
        <w:t>以农村为重点提升学前教育普及水平，建立完善的学前教育管理体制、办园体制。</w:t>
      </w:r>
    </w:p>
    <w:p w14:paraId="69C4C747">
      <w:pPr>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eastAsia" w:ascii="Times New Roman" w:hAnsi="Times New Roman" w:eastAsia="楷体_GB2312" w:cs="Times New Roman"/>
          <w:b/>
          <w:bCs/>
          <w:color w:val="auto"/>
          <w:kern w:val="2"/>
          <w:sz w:val="32"/>
          <w:szCs w:val="32"/>
          <w:u w:val="none"/>
          <w:lang w:val="en-US" w:eastAsia="zh-CN" w:bidi="ar-SA"/>
        </w:rPr>
        <w:t>3</w:t>
      </w:r>
      <w:r>
        <w:rPr>
          <w:rFonts w:hint="default" w:ascii="Times New Roman" w:hAnsi="Times New Roman" w:eastAsia="楷体_GB2312" w:cs="Times New Roman"/>
          <w:b/>
          <w:bCs/>
          <w:color w:val="auto"/>
          <w:kern w:val="2"/>
          <w:sz w:val="32"/>
          <w:szCs w:val="32"/>
          <w:u w:val="none"/>
          <w:lang w:val="en-US" w:eastAsia="zh-CN" w:bidi="ar-SA"/>
        </w:rPr>
        <w:t>.义务教育优质均衡发展格局基本形成。</w:t>
      </w:r>
      <w:r>
        <w:rPr>
          <w:rFonts w:hint="default" w:ascii="Times New Roman" w:hAnsi="Times New Roman" w:eastAsia="仿宋_GB2312" w:cs="Times New Roman"/>
          <w:bCs/>
          <w:color w:val="auto"/>
          <w:kern w:val="2"/>
          <w:sz w:val="32"/>
          <w:szCs w:val="32"/>
          <w:u w:val="none"/>
          <w:lang w:val="en-US" w:eastAsia="zh-CN" w:bidi="ar-SA"/>
        </w:rPr>
        <w:t>提高教育质量，促进教育公平，优化教育结构。优质教育资源总量持续扩大，教育教学质量整体性突破性提升。全面加强</w:t>
      </w:r>
      <w:r>
        <w:rPr>
          <w:rFonts w:hint="eastAsia" w:ascii="Times New Roman" w:hAnsi="Times New Roman" w:eastAsia="仿宋_GB2312" w:cs="Times New Roman"/>
          <w:bCs/>
          <w:color w:val="auto"/>
          <w:kern w:val="2"/>
          <w:sz w:val="32"/>
          <w:szCs w:val="32"/>
          <w:u w:val="none"/>
          <w:lang w:val="en-US" w:eastAsia="zh-CN" w:bidi="ar-SA"/>
        </w:rPr>
        <w:t>义务</w:t>
      </w:r>
      <w:r>
        <w:rPr>
          <w:rFonts w:hint="default" w:ascii="Times New Roman" w:hAnsi="Times New Roman" w:eastAsia="仿宋_GB2312" w:cs="Times New Roman"/>
          <w:bCs/>
          <w:color w:val="auto"/>
          <w:kern w:val="2"/>
          <w:sz w:val="32"/>
          <w:szCs w:val="32"/>
          <w:u w:val="none"/>
          <w:lang w:val="en-US" w:eastAsia="zh-CN" w:bidi="ar-SA"/>
        </w:rPr>
        <w:t>教育均衡发展评估验收，到2030年，义务教育巩固率稳定在100%，义务教育学校大班额、超大班额全面清零</w:t>
      </w:r>
      <w:r>
        <w:rPr>
          <w:rFonts w:hint="eastAsia" w:ascii="Times New Roman" w:hAnsi="Times New Roman" w:eastAsia="仿宋_GB2312" w:cs="Times New Roman"/>
          <w:bCs/>
          <w:color w:val="auto"/>
          <w:kern w:val="2"/>
          <w:sz w:val="32"/>
          <w:szCs w:val="32"/>
          <w:u w:val="none"/>
          <w:lang w:val="en-US" w:eastAsia="zh-CN" w:bidi="ar-SA"/>
        </w:rPr>
        <w:t>，乡村标准化寄宿制学校规范化率100%，乡村小规模学校优化提质全覆盖，</w:t>
      </w:r>
      <w:r>
        <w:rPr>
          <w:rFonts w:hint="default" w:ascii="Times New Roman" w:hAnsi="Times New Roman" w:eastAsia="仿宋_GB2312" w:cs="Times New Roman"/>
          <w:bCs/>
          <w:color w:val="auto"/>
          <w:kern w:val="2"/>
          <w:sz w:val="32"/>
          <w:szCs w:val="32"/>
          <w:u w:val="none"/>
          <w:lang w:val="en-US" w:eastAsia="zh-CN" w:bidi="ar-SA"/>
        </w:rPr>
        <w:t>义务教育优质均衡发展和城乡一体化基本实现，建成</w:t>
      </w:r>
      <w:r>
        <w:rPr>
          <w:rFonts w:hint="eastAsia" w:ascii="Times New Roman" w:hAnsi="Times New Roman" w:eastAsia="仿宋_GB2312" w:cs="Times New Roman"/>
          <w:bCs/>
          <w:color w:val="auto"/>
          <w:kern w:val="2"/>
          <w:sz w:val="32"/>
          <w:szCs w:val="32"/>
          <w:u w:val="none"/>
          <w:lang w:val="en-US" w:eastAsia="zh-CN" w:bidi="ar-SA"/>
        </w:rPr>
        <w:t>10</w:t>
      </w:r>
      <w:r>
        <w:rPr>
          <w:rFonts w:hint="default" w:ascii="Times New Roman" w:hAnsi="Times New Roman" w:eastAsia="仿宋_GB2312" w:cs="Times New Roman"/>
          <w:bCs/>
          <w:color w:val="auto"/>
          <w:kern w:val="2"/>
          <w:sz w:val="32"/>
          <w:szCs w:val="32"/>
          <w:u w:val="none"/>
          <w:lang w:val="en-US" w:eastAsia="zh-CN" w:bidi="ar-SA"/>
        </w:rPr>
        <w:t>个义务教育优质均衡县市区。</w:t>
      </w:r>
    </w:p>
    <w:p w14:paraId="35AA42DA">
      <w:pPr>
        <w:pStyle w:val="41"/>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eastAsia" w:ascii="Times New Roman" w:hAnsi="Times New Roman" w:eastAsia="楷体_GB2312" w:cs="Times New Roman"/>
          <w:b/>
          <w:bCs/>
          <w:color w:val="auto"/>
          <w:kern w:val="2"/>
          <w:sz w:val="32"/>
          <w:szCs w:val="32"/>
          <w:u w:val="none"/>
          <w:lang w:val="en-US" w:eastAsia="zh-CN" w:bidi="ar-SA"/>
        </w:rPr>
        <w:t>4</w:t>
      </w:r>
      <w:r>
        <w:rPr>
          <w:rFonts w:hint="default" w:ascii="Times New Roman" w:hAnsi="Times New Roman" w:eastAsia="楷体_GB2312" w:cs="Times New Roman"/>
          <w:b/>
          <w:bCs/>
          <w:color w:val="auto"/>
          <w:kern w:val="2"/>
          <w:sz w:val="32"/>
          <w:szCs w:val="32"/>
          <w:u w:val="none"/>
          <w:lang w:val="en-US" w:eastAsia="zh-CN" w:bidi="ar-SA"/>
        </w:rPr>
        <w:t>.普高教育实现优质特色多样发展。</w:t>
      </w:r>
      <w:r>
        <w:rPr>
          <w:rFonts w:hint="default" w:ascii="Times New Roman" w:hAnsi="Times New Roman" w:eastAsia="仿宋_GB2312" w:cs="Times New Roman"/>
          <w:bCs/>
          <w:color w:val="auto"/>
          <w:kern w:val="2"/>
          <w:sz w:val="32"/>
          <w:szCs w:val="32"/>
          <w:u w:val="none"/>
          <w:lang w:val="en-US" w:eastAsia="zh-CN" w:bidi="ar-SA"/>
        </w:rPr>
        <w:t>深入推进高中阶段育人方式改革，鼓励普通高中多样化有特色发展。深化职普融通，</w:t>
      </w:r>
      <w:r>
        <w:rPr>
          <w:rFonts w:hint="eastAsia" w:ascii="Times New Roman" w:hAnsi="Times New Roman" w:eastAsia="仿宋_GB2312" w:cs="Times New Roman"/>
          <w:bCs/>
          <w:color w:val="auto"/>
          <w:kern w:val="2"/>
          <w:sz w:val="32"/>
          <w:szCs w:val="32"/>
          <w:u w:val="none"/>
          <w:lang w:val="en-US" w:eastAsia="zh-CN" w:bidi="ar-SA"/>
        </w:rPr>
        <w:t>争取到2030年实现</w:t>
      </w:r>
      <w:r>
        <w:rPr>
          <w:rFonts w:hint="default" w:ascii="Times New Roman" w:hAnsi="Times New Roman" w:eastAsia="仿宋_GB2312" w:cs="Times New Roman"/>
          <w:bCs/>
          <w:color w:val="auto"/>
          <w:kern w:val="2"/>
          <w:sz w:val="32"/>
          <w:szCs w:val="32"/>
          <w:u w:val="none"/>
          <w:lang w:val="en-US" w:eastAsia="zh-CN" w:bidi="ar-SA"/>
        </w:rPr>
        <w:t>职业技术教育与普通教育双向互认、纵向</w:t>
      </w:r>
      <w:r>
        <w:rPr>
          <w:rFonts w:hint="eastAsia" w:ascii="Times New Roman" w:hAnsi="Times New Roman" w:eastAsia="仿宋_GB2312" w:cs="Times New Roman"/>
          <w:bCs/>
          <w:color w:val="auto"/>
          <w:kern w:val="2"/>
          <w:sz w:val="32"/>
          <w:szCs w:val="32"/>
          <w:u w:val="none"/>
          <w:lang w:val="en-US" w:eastAsia="zh-CN" w:bidi="ar-SA"/>
        </w:rPr>
        <w:t>贯通</w:t>
      </w:r>
      <w:r>
        <w:rPr>
          <w:rFonts w:hint="default" w:ascii="Times New Roman" w:hAnsi="Times New Roman" w:eastAsia="仿宋_GB2312" w:cs="Times New Roman"/>
          <w:bCs/>
          <w:color w:val="auto"/>
          <w:kern w:val="2"/>
          <w:sz w:val="32"/>
          <w:szCs w:val="32"/>
          <w:u w:val="none"/>
          <w:lang w:val="en-US" w:eastAsia="zh-CN" w:bidi="ar-SA"/>
        </w:rPr>
        <w:t>。</w:t>
      </w:r>
      <w:r>
        <w:rPr>
          <w:rFonts w:hint="eastAsia" w:ascii="Times New Roman" w:hAnsi="Times New Roman" w:eastAsia="仿宋_GB2312" w:cs="Times New Roman"/>
          <w:bCs/>
          <w:color w:val="auto"/>
          <w:kern w:val="2"/>
          <w:sz w:val="32"/>
          <w:szCs w:val="32"/>
          <w:u w:val="none"/>
          <w:lang w:val="en-US" w:eastAsia="zh-CN" w:bidi="ar-SA"/>
        </w:rPr>
        <w:t>优质</w:t>
      </w:r>
      <w:r>
        <w:rPr>
          <w:rFonts w:hint="default" w:ascii="Times New Roman" w:hAnsi="Times New Roman" w:eastAsia="仿宋_GB2312" w:cs="Times New Roman"/>
          <w:bCs/>
          <w:color w:val="auto"/>
          <w:kern w:val="2"/>
          <w:sz w:val="32"/>
          <w:szCs w:val="32"/>
          <w:u w:val="none"/>
          <w:lang w:val="en-US" w:eastAsia="zh-CN" w:bidi="ar-SA"/>
        </w:rPr>
        <w:t>多样化特色</w:t>
      </w:r>
      <w:r>
        <w:rPr>
          <w:rFonts w:hint="eastAsia" w:ascii="Times New Roman" w:hAnsi="Times New Roman" w:eastAsia="仿宋_GB2312" w:cs="Times New Roman"/>
          <w:bCs/>
          <w:color w:val="auto"/>
          <w:kern w:val="2"/>
          <w:sz w:val="32"/>
          <w:szCs w:val="32"/>
          <w:u w:val="none"/>
          <w:lang w:val="en-US" w:eastAsia="zh-CN" w:bidi="ar-SA"/>
        </w:rPr>
        <w:t>普通</w:t>
      </w:r>
      <w:r>
        <w:rPr>
          <w:rFonts w:hint="default" w:ascii="Times New Roman" w:hAnsi="Times New Roman" w:eastAsia="仿宋_GB2312" w:cs="Times New Roman"/>
          <w:bCs/>
          <w:color w:val="auto"/>
          <w:kern w:val="2"/>
          <w:sz w:val="32"/>
          <w:szCs w:val="32"/>
          <w:u w:val="none"/>
          <w:lang w:val="en-US" w:eastAsia="zh-CN" w:bidi="ar-SA"/>
        </w:rPr>
        <w:t>高中全面铺开，到2030年，高中阶段教育完成率达到89%。建成省级示范性普通高中15所，市级示范性普通高中30所</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特色普通高中覆盖率达到80%以上，</w:t>
      </w:r>
      <w:r>
        <w:rPr>
          <w:rFonts w:hint="eastAsia" w:ascii="Times New Roman" w:hAnsi="Times New Roman" w:eastAsia="仿宋_GB2312" w:cs="Times New Roman"/>
          <w:bCs/>
          <w:color w:val="auto"/>
          <w:kern w:val="2"/>
          <w:sz w:val="32"/>
          <w:szCs w:val="32"/>
          <w:u w:val="none"/>
          <w:lang w:val="en-US" w:eastAsia="zh-CN" w:bidi="ar-SA"/>
        </w:rPr>
        <w:t>普通高中优质学位供给充足，办学条件全部达到省定标准，教育教学质量稳居大湘西首位，高考一本上线率、本科上线率较“十四五”末分别提升8%、15%</w:t>
      </w:r>
      <w:r>
        <w:rPr>
          <w:rFonts w:hint="default" w:ascii="Times New Roman" w:hAnsi="Times New Roman" w:eastAsia="仿宋_GB2312" w:cs="Times New Roman"/>
          <w:bCs/>
          <w:color w:val="auto"/>
          <w:kern w:val="2"/>
          <w:sz w:val="32"/>
          <w:szCs w:val="32"/>
          <w:u w:val="none"/>
          <w:lang w:val="en-US" w:eastAsia="zh-CN" w:bidi="ar-SA"/>
        </w:rPr>
        <w:t>。</w:t>
      </w:r>
    </w:p>
    <w:p w14:paraId="35002673">
      <w:pPr>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仿宋" w:cs="Times New Roman"/>
          <w:bCs/>
          <w:color w:val="auto"/>
          <w:spacing w:val="10"/>
          <w:sz w:val="32"/>
          <w:szCs w:val="32"/>
          <w:u w:val="none"/>
          <w:shd w:val="clear" w:color="auto" w:fill="FFFF00"/>
        </w:rPr>
      </w:pPr>
      <w:r>
        <w:rPr>
          <w:rFonts w:hint="eastAsia" w:ascii="Times New Roman" w:hAnsi="Times New Roman" w:eastAsia="楷体_GB2312" w:cs="Times New Roman"/>
          <w:b/>
          <w:bCs/>
          <w:color w:val="auto"/>
          <w:kern w:val="2"/>
          <w:sz w:val="32"/>
          <w:szCs w:val="32"/>
          <w:u w:val="none"/>
          <w:lang w:val="en-US" w:eastAsia="zh-CN" w:bidi="ar-SA"/>
        </w:rPr>
        <w:t>5</w:t>
      </w:r>
      <w:r>
        <w:rPr>
          <w:rFonts w:hint="default" w:ascii="Times New Roman" w:hAnsi="Times New Roman" w:eastAsia="楷体_GB2312" w:cs="Times New Roman"/>
          <w:b/>
          <w:bCs/>
          <w:color w:val="auto"/>
          <w:kern w:val="2"/>
          <w:sz w:val="32"/>
          <w:szCs w:val="32"/>
          <w:u w:val="none"/>
          <w:lang w:val="en-US" w:eastAsia="zh-CN" w:bidi="ar-SA"/>
        </w:rPr>
        <w:t>.职业教育服务城市经济社会发展能力显著增强。</w:t>
      </w:r>
      <w:r>
        <w:rPr>
          <w:rFonts w:hint="default" w:ascii="Times New Roman" w:hAnsi="Times New Roman" w:eastAsia="仿宋_GB2312" w:cs="Times New Roman"/>
          <w:bCs/>
          <w:color w:val="auto"/>
          <w:kern w:val="2"/>
          <w:sz w:val="32"/>
          <w:szCs w:val="32"/>
          <w:u w:val="none"/>
          <w:lang w:val="en-US" w:eastAsia="zh-CN" w:bidi="ar-SA"/>
        </w:rPr>
        <w:t>以更加完善的国民教育体系为依托，构建特色现代职业教育体系，深度推进产教融合发展，加大校企共建、订单培养等合作力度，</w:t>
      </w:r>
      <w:r>
        <w:rPr>
          <w:rFonts w:hint="eastAsia" w:ascii="Times New Roman" w:hAnsi="Times New Roman" w:eastAsia="仿宋_GB2312" w:cs="Times New Roman"/>
          <w:bCs/>
          <w:color w:val="auto"/>
          <w:kern w:val="2"/>
          <w:sz w:val="32"/>
          <w:szCs w:val="32"/>
          <w:u w:val="none"/>
          <w:lang w:val="en-US" w:eastAsia="zh-CN" w:bidi="ar-SA"/>
        </w:rPr>
        <w:t>构建“</w:t>
      </w:r>
      <w:r>
        <w:rPr>
          <w:rFonts w:hint="default" w:ascii="Times New Roman" w:hAnsi="Times New Roman" w:eastAsia="仿宋_GB2312" w:cs="Times New Roman"/>
          <w:bCs/>
          <w:color w:val="auto"/>
          <w:kern w:val="2"/>
          <w:sz w:val="32"/>
          <w:szCs w:val="32"/>
          <w:u w:val="none"/>
          <w:lang w:val="en-US" w:eastAsia="zh-CN" w:bidi="ar-SA"/>
        </w:rPr>
        <w:t>产业引领专业、专业促进产业</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的发展格局。与区域产业结构和技能人才需求相适应的高等教育和现代职业教育体系基本形成，产教融合水平进一步提升。到2030年，职业院校专业设置与当地主导产业匹配度达到90%以上</w:t>
      </w:r>
      <w:r>
        <w:rPr>
          <w:rFonts w:hint="eastAsia" w:ascii="Times New Roman" w:hAnsi="Times New Roman" w:eastAsia="仿宋_GB2312" w:cs="Times New Roman"/>
          <w:bCs/>
          <w:color w:val="auto"/>
          <w:kern w:val="2"/>
          <w:sz w:val="32"/>
          <w:szCs w:val="32"/>
          <w:u w:val="none"/>
          <w:lang w:val="en-US" w:eastAsia="zh-CN" w:bidi="ar-SA"/>
        </w:rPr>
        <w:t>，产教融合、校企合作覆盖率100%，职业院校专任教师“双师型”教师占比达到75%以上</w:t>
      </w:r>
      <w:r>
        <w:rPr>
          <w:rFonts w:hint="default" w:ascii="Times New Roman" w:hAnsi="Times New Roman" w:eastAsia="仿宋_GB2312" w:cs="Times New Roman"/>
          <w:bCs/>
          <w:color w:val="auto"/>
          <w:kern w:val="2"/>
          <w:sz w:val="32"/>
          <w:szCs w:val="32"/>
          <w:u w:val="none"/>
          <w:lang w:val="en-US" w:eastAsia="zh-CN" w:bidi="ar-SA"/>
        </w:rPr>
        <w:t>。</w:t>
      </w:r>
    </w:p>
    <w:p w14:paraId="127A4304">
      <w:pPr>
        <w:pStyle w:val="41"/>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楷体_GB2312" w:cs="Times New Roman"/>
          <w:b/>
          <w:bCs/>
          <w:color w:val="auto"/>
          <w:kern w:val="2"/>
          <w:sz w:val="32"/>
          <w:szCs w:val="32"/>
          <w:u w:val="none"/>
          <w:lang w:val="en-US" w:eastAsia="zh-CN" w:bidi="ar-SA"/>
        </w:rPr>
      </w:pPr>
      <w:r>
        <w:rPr>
          <w:rFonts w:hint="eastAsia" w:ascii="Times New Roman" w:hAnsi="Times New Roman" w:eastAsia="楷体_GB2312" w:cs="Times New Roman"/>
          <w:b/>
          <w:bCs/>
          <w:color w:val="auto"/>
          <w:kern w:val="2"/>
          <w:sz w:val="32"/>
          <w:szCs w:val="32"/>
          <w:u w:val="none"/>
          <w:lang w:val="en-US" w:eastAsia="zh-CN" w:bidi="ar-SA"/>
        </w:rPr>
        <w:t>6</w:t>
      </w:r>
      <w:r>
        <w:rPr>
          <w:rFonts w:hint="default" w:ascii="Times New Roman" w:hAnsi="Times New Roman" w:eastAsia="楷体_GB2312" w:cs="Times New Roman"/>
          <w:b/>
          <w:bCs/>
          <w:color w:val="auto"/>
          <w:kern w:val="2"/>
          <w:sz w:val="32"/>
          <w:szCs w:val="32"/>
          <w:u w:val="none"/>
          <w:lang w:val="en-US" w:eastAsia="zh-CN" w:bidi="ar-SA"/>
        </w:rPr>
        <w:t>.高等教育实现内涵发展。</w:t>
      </w:r>
      <w:r>
        <w:rPr>
          <w:rFonts w:hint="default" w:ascii="Times New Roman" w:hAnsi="Times New Roman" w:eastAsia="仿宋_GB2312" w:cs="Times New Roman"/>
          <w:bCs/>
          <w:color w:val="auto"/>
          <w:kern w:val="2"/>
          <w:sz w:val="32"/>
          <w:szCs w:val="32"/>
          <w:u w:val="none"/>
          <w:lang w:val="en-US" w:eastAsia="zh-CN" w:bidi="ar-SA"/>
        </w:rPr>
        <w:t>聚焦怀化市产业发展规划和布局，主动布局战略性新兴产业及急需相关学科专业建设，建立健全高等学校本科专业动态调整机制，引导和支持高等学校加强应用型人才培养。加强全市高等学校内涵建设，大力提升高等学校办学水平，进一步促进高等学校学科建设、名师培养、教学改革、产学研能力提升，打造怀化高等教育新名片和新亮点，增强怀化高等教育吸引力。到2030年，怀化学院、湖南医药学院等本科院校综合实力显著提升，怀化学院力争进入全省同类高校前10位，湖南医药学院建成特色鲜明的应用型本科院校，高职院校核心竞争力进入全省先进行列。高校省级及以上重点学科、特色学科达到10个以上，省级及以上科研平台15个以上</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新增硕士学位授予单位和授权点。</w:t>
      </w:r>
    </w:p>
    <w:p w14:paraId="15CFE92C">
      <w:pPr>
        <w:pStyle w:val="41"/>
        <w:keepNext w:val="0"/>
        <w:keepLines w:val="0"/>
        <w:pageBreakBefore w:val="0"/>
        <w:kinsoku/>
        <w:overflowPunct/>
        <w:topLinePunct w:val="0"/>
        <w:autoSpaceDN/>
        <w:bidi w:val="0"/>
        <w:adjustRightIn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eastAsia" w:ascii="Times New Roman" w:hAnsi="Times New Roman" w:eastAsia="楷体_GB2312" w:cs="Times New Roman"/>
          <w:b/>
          <w:bCs/>
          <w:color w:val="auto"/>
          <w:kern w:val="2"/>
          <w:sz w:val="32"/>
          <w:szCs w:val="32"/>
          <w:u w:val="none"/>
          <w:lang w:val="en-US" w:eastAsia="zh-CN" w:bidi="ar-SA"/>
        </w:rPr>
        <w:t>7</w:t>
      </w:r>
      <w:r>
        <w:rPr>
          <w:rFonts w:hint="default" w:ascii="Times New Roman" w:hAnsi="Times New Roman" w:eastAsia="楷体_GB2312" w:cs="Times New Roman"/>
          <w:b/>
          <w:bCs/>
          <w:color w:val="auto"/>
          <w:kern w:val="2"/>
          <w:sz w:val="32"/>
          <w:szCs w:val="32"/>
          <w:u w:val="none"/>
          <w:lang w:val="en-US" w:eastAsia="zh-CN" w:bidi="ar-SA"/>
        </w:rPr>
        <w:t>.高水平现代教师队伍建设进一步增强。</w:t>
      </w:r>
      <w:r>
        <w:rPr>
          <w:rFonts w:hint="default" w:ascii="Times New Roman" w:hAnsi="Times New Roman" w:eastAsia="仿宋_GB2312" w:cs="Times New Roman"/>
          <w:bCs/>
          <w:color w:val="auto"/>
          <w:kern w:val="2"/>
          <w:sz w:val="32"/>
          <w:szCs w:val="32"/>
          <w:u w:val="none"/>
          <w:lang w:val="en-US" w:eastAsia="zh-CN" w:bidi="ar-SA"/>
        </w:rPr>
        <w:t>建立高水平现代教师培养体系，强化师德师风建设，全面提升教师教书育人素养。建立健全</w:t>
      </w:r>
      <w:r>
        <w:rPr>
          <w:rFonts w:hint="eastAsia" w:ascii="Times New Roman" w:hAnsi="Times New Roman" w:eastAsia="仿宋_GB2312" w:cs="Times New Roman"/>
          <w:bCs/>
          <w:color w:val="auto"/>
          <w:kern w:val="2"/>
          <w:sz w:val="32"/>
          <w:szCs w:val="32"/>
          <w:u w:val="none"/>
          <w:lang w:val="en-US" w:eastAsia="zh-CN" w:bidi="ar-SA"/>
        </w:rPr>
        <w:t>义务教育</w:t>
      </w:r>
      <w:r>
        <w:rPr>
          <w:rFonts w:hint="default" w:ascii="Times New Roman" w:hAnsi="Times New Roman" w:eastAsia="仿宋_GB2312" w:cs="Times New Roman"/>
          <w:bCs/>
          <w:color w:val="auto"/>
          <w:kern w:val="2"/>
          <w:sz w:val="32"/>
          <w:szCs w:val="32"/>
          <w:u w:val="none"/>
          <w:lang w:val="en-US" w:eastAsia="zh-CN" w:bidi="ar-SA"/>
        </w:rPr>
        <w:t>城乡教师轮岗交流制度，推动优秀教师</w:t>
      </w:r>
      <w:r>
        <w:rPr>
          <w:rFonts w:hint="eastAsia" w:ascii="Times New Roman" w:hAnsi="Times New Roman" w:eastAsia="仿宋_GB2312" w:cs="Times New Roman"/>
          <w:bCs/>
          <w:color w:val="auto"/>
          <w:kern w:val="2"/>
          <w:sz w:val="32"/>
          <w:szCs w:val="32"/>
          <w:u w:val="none"/>
          <w:lang w:val="en-US" w:eastAsia="zh-CN" w:bidi="ar-SA"/>
        </w:rPr>
        <w:t>城乡有序、有效</w:t>
      </w:r>
      <w:r>
        <w:rPr>
          <w:rFonts w:hint="default" w:ascii="Times New Roman" w:hAnsi="Times New Roman" w:eastAsia="仿宋_GB2312" w:cs="Times New Roman"/>
          <w:bCs/>
          <w:color w:val="auto"/>
          <w:kern w:val="2"/>
          <w:sz w:val="32"/>
          <w:szCs w:val="32"/>
          <w:u w:val="none"/>
          <w:lang w:val="en-US" w:eastAsia="zh-CN" w:bidi="ar-SA"/>
        </w:rPr>
        <w:t>流动；推进教师</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县管校聘</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改革，实行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教师无校籍管理</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，统筹调配优秀教师资源。建立高等学校、职业学校与行业企业联合培养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双师型</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教师机制。到2030年，全市各级各类学校专任教师总量充足、结构合理，教师队伍年龄、学科结构优化率达到90%以上</w:t>
      </w:r>
      <w:r>
        <w:rPr>
          <w:rFonts w:hint="eastAsia" w:ascii="Times New Roman" w:hAnsi="Times New Roman" w:eastAsia="仿宋_GB2312" w:cs="Times New Roman"/>
          <w:bCs/>
          <w:color w:val="auto"/>
          <w:kern w:val="2"/>
          <w:sz w:val="32"/>
          <w:szCs w:val="32"/>
          <w:u w:val="none"/>
          <w:lang w:val="en-US" w:eastAsia="zh-CN" w:bidi="ar-SA"/>
        </w:rPr>
        <w:t>。各级各类学校专任教师学历达标率100%，建成市级名师、名校长工作室80个以上，培育省级及以上名师、名校长30人以上。</w:t>
      </w:r>
    </w:p>
    <w:p w14:paraId="51975BC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Cs/>
          <w:color w:val="auto"/>
          <w:spacing w:val="10"/>
          <w:sz w:val="32"/>
          <w:szCs w:val="32"/>
          <w:u w:val="none"/>
          <w:shd w:val="clear" w:color="auto" w:fill="FFFF00"/>
          <w:lang w:val="en-US"/>
        </w:rPr>
      </w:pPr>
      <w:r>
        <w:rPr>
          <w:rFonts w:hint="eastAsia" w:ascii="Times New Roman" w:hAnsi="Times New Roman" w:eastAsia="楷体_GB2312" w:cs="Times New Roman"/>
          <w:b/>
          <w:bCs/>
          <w:color w:val="auto"/>
          <w:kern w:val="2"/>
          <w:sz w:val="32"/>
          <w:szCs w:val="32"/>
          <w:u w:val="none"/>
          <w:lang w:val="en-US" w:eastAsia="zh-CN" w:bidi="ar-SA"/>
        </w:rPr>
        <w:t>8</w:t>
      </w:r>
      <w:r>
        <w:rPr>
          <w:rFonts w:hint="default" w:ascii="Times New Roman" w:hAnsi="Times New Roman" w:eastAsia="楷体_GB2312" w:cs="Times New Roman"/>
          <w:b/>
          <w:bCs/>
          <w:color w:val="auto"/>
          <w:kern w:val="2"/>
          <w:sz w:val="32"/>
          <w:szCs w:val="32"/>
          <w:u w:val="none"/>
          <w:lang w:val="en-US" w:eastAsia="zh-CN" w:bidi="ar-SA"/>
        </w:rPr>
        <w:t>.教育信息化建设更加完善。</w:t>
      </w:r>
      <w:r>
        <w:rPr>
          <w:rFonts w:hint="eastAsia" w:ascii="Times New Roman" w:hAnsi="Times New Roman" w:eastAsia="仿宋_GB2312" w:cs="Times New Roman"/>
          <w:bCs/>
          <w:color w:val="auto"/>
          <w:kern w:val="2"/>
          <w:sz w:val="32"/>
          <w:szCs w:val="32"/>
          <w:u w:val="none"/>
          <w:lang w:val="en-US" w:eastAsia="zh-CN" w:bidi="ar-SA"/>
        </w:rPr>
        <w:t>加强教育数字化建设</w:t>
      </w:r>
      <w:r>
        <w:rPr>
          <w:rFonts w:hint="default" w:ascii="Times New Roman" w:hAnsi="Times New Roman" w:eastAsia="仿宋_GB2312" w:cs="Times New Roman"/>
          <w:bCs/>
          <w:color w:val="auto"/>
          <w:kern w:val="2"/>
          <w:sz w:val="32"/>
          <w:szCs w:val="32"/>
          <w:u w:val="none"/>
          <w:lang w:val="en-US" w:eastAsia="zh-CN" w:bidi="ar-SA"/>
        </w:rPr>
        <w:t>。打造新型</w:t>
      </w:r>
      <w:r>
        <w:rPr>
          <w:rFonts w:hint="eastAsia" w:ascii="Times New Roman" w:hAnsi="Times New Roman" w:eastAsia="仿宋_GB2312" w:cs="Times New Roman"/>
          <w:bCs/>
          <w:color w:val="auto"/>
          <w:kern w:val="2"/>
          <w:sz w:val="32"/>
          <w:szCs w:val="32"/>
          <w:u w:val="none"/>
          <w:lang w:val="en-US" w:eastAsia="zh-CN" w:bidi="ar-SA"/>
        </w:rPr>
        <w:t>数字和</w:t>
      </w:r>
      <w:r>
        <w:rPr>
          <w:rFonts w:hint="default" w:ascii="Times New Roman" w:hAnsi="Times New Roman" w:eastAsia="仿宋_GB2312" w:cs="Times New Roman"/>
          <w:bCs/>
          <w:color w:val="auto"/>
          <w:kern w:val="2"/>
          <w:sz w:val="32"/>
          <w:szCs w:val="32"/>
          <w:u w:val="none"/>
          <w:lang w:val="en-US" w:eastAsia="zh-CN" w:bidi="ar-SA"/>
        </w:rPr>
        <w:t>网络联校，促进城乡教育均衡发展，破解教学点师资短缺难题。推进建设智能化校园，统筹建设一体化智能化教学、管理与服务平台，努力构建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互联网+</w:t>
      </w:r>
      <w:r>
        <w:rPr>
          <w:rFonts w:hint="eastAsia" w:ascii="Times New Roman" w:hAnsi="Times New Roman" w:eastAsia="仿宋_GB2312" w:cs="Times New Roman"/>
          <w:bCs/>
          <w:color w:val="auto"/>
          <w:kern w:val="2"/>
          <w:sz w:val="32"/>
          <w:szCs w:val="32"/>
          <w:u w:val="none"/>
          <w:lang w:val="en-US" w:eastAsia="zh-CN" w:bidi="ar-SA"/>
        </w:rPr>
        <w:t>”和人工智能</w:t>
      </w:r>
      <w:r>
        <w:rPr>
          <w:rFonts w:hint="default" w:ascii="Times New Roman" w:hAnsi="Times New Roman" w:eastAsia="仿宋_GB2312" w:cs="Times New Roman"/>
          <w:bCs/>
          <w:color w:val="auto"/>
          <w:kern w:val="2"/>
          <w:sz w:val="32"/>
          <w:szCs w:val="32"/>
          <w:u w:val="none"/>
          <w:lang w:val="en-US" w:eastAsia="zh-CN" w:bidi="ar-SA"/>
        </w:rPr>
        <w:t>条件下的人才培养新模式、教育服务新模式、教育治理新模式。</w:t>
      </w:r>
      <w:r>
        <w:rPr>
          <w:rFonts w:hint="eastAsia" w:ascii="Times New Roman" w:hAnsi="Times New Roman" w:eastAsia="仿宋_GB2312" w:cs="Times New Roman"/>
          <w:bCs/>
          <w:color w:val="auto"/>
          <w:kern w:val="2"/>
          <w:sz w:val="32"/>
          <w:szCs w:val="32"/>
          <w:u w:val="none"/>
          <w:lang w:val="en-US" w:eastAsia="zh-CN" w:bidi="ar-SA"/>
        </w:rPr>
        <w:t>到2030年，教育数字化基础设施全面升级，实现5G网络全覆盖各级各类学校，建成市级数字教育资源公共服务平台，优质数字教育资源覆盖率100%，数字化校园达标率100%。</w:t>
      </w:r>
    </w:p>
    <w:tbl>
      <w:tblPr>
        <w:tblStyle w:val="33"/>
        <w:tblW w:w="9255" w:type="dxa"/>
        <w:tblInd w:w="-105" w:type="dxa"/>
        <w:tblLayout w:type="fixed"/>
        <w:tblCellMar>
          <w:top w:w="0" w:type="dxa"/>
          <w:left w:w="0" w:type="dxa"/>
          <w:bottom w:w="0" w:type="dxa"/>
          <w:right w:w="0" w:type="dxa"/>
        </w:tblCellMar>
      </w:tblPr>
      <w:tblGrid>
        <w:gridCol w:w="1482"/>
        <w:gridCol w:w="3217"/>
        <w:gridCol w:w="1680"/>
        <w:gridCol w:w="1635"/>
        <w:gridCol w:w="1241"/>
      </w:tblGrid>
      <w:tr w14:paraId="57727B5D">
        <w:tblPrEx>
          <w:tblCellMar>
            <w:top w:w="0" w:type="dxa"/>
            <w:left w:w="0" w:type="dxa"/>
            <w:bottom w:w="0" w:type="dxa"/>
            <w:right w:w="0" w:type="dxa"/>
          </w:tblCellMar>
        </w:tblPrEx>
        <w:trPr>
          <w:trHeight w:val="674" w:hRule="atLeast"/>
          <w:tblHeader/>
        </w:trPr>
        <w:tc>
          <w:tcPr>
            <w:tcW w:w="9255" w:type="dxa"/>
            <w:gridSpan w:val="5"/>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16CAC9">
            <w:pPr>
              <w:jc w:val="center"/>
              <w:rPr>
                <w:rFonts w:hint="default" w:ascii="Times New Roman" w:hAnsi="Times New Roman" w:cs="Times New Roman"/>
                <w:b/>
                <w:color w:val="auto"/>
                <w:u w:val="none"/>
                <w:lang w:bidi="ar"/>
              </w:rPr>
            </w:pPr>
            <w:r>
              <w:rPr>
                <w:rFonts w:hint="default" w:ascii="Times New Roman" w:hAnsi="Times New Roman" w:eastAsia="黑体" w:cs="Times New Roman"/>
                <w:b/>
                <w:color w:val="auto"/>
                <w:sz w:val="32"/>
                <w:szCs w:val="32"/>
                <w:u w:val="none"/>
                <w:lang w:bidi="ar"/>
              </w:rPr>
              <w:t>专栏2  怀化市教育事业发展</w:t>
            </w:r>
            <w:r>
              <w:rPr>
                <w:rFonts w:hint="eastAsia" w:ascii="Times New Roman" w:hAnsi="Times New Roman" w:eastAsia="黑体" w:cs="Times New Roman"/>
                <w:b/>
                <w:color w:val="auto"/>
                <w:sz w:val="32"/>
                <w:szCs w:val="32"/>
                <w:u w:val="none"/>
                <w:lang w:eastAsia="zh-CN" w:bidi="ar"/>
              </w:rPr>
              <w:t>“</w:t>
            </w:r>
            <w:r>
              <w:rPr>
                <w:rFonts w:hint="default" w:ascii="Times New Roman" w:hAnsi="Times New Roman" w:eastAsia="黑体" w:cs="Times New Roman"/>
                <w:b/>
                <w:color w:val="auto"/>
                <w:sz w:val="32"/>
                <w:szCs w:val="32"/>
                <w:u w:val="none"/>
                <w:lang w:eastAsia="zh-CN" w:bidi="ar"/>
              </w:rPr>
              <w:t>十五五</w:t>
            </w:r>
            <w:r>
              <w:rPr>
                <w:rFonts w:hint="eastAsia" w:ascii="Times New Roman" w:hAnsi="Times New Roman" w:eastAsia="黑体" w:cs="Times New Roman"/>
                <w:b/>
                <w:color w:val="auto"/>
                <w:sz w:val="32"/>
                <w:szCs w:val="32"/>
                <w:u w:val="none"/>
                <w:lang w:eastAsia="zh-CN" w:bidi="ar"/>
              </w:rPr>
              <w:t>”</w:t>
            </w:r>
            <w:r>
              <w:rPr>
                <w:rFonts w:hint="default" w:ascii="Times New Roman" w:hAnsi="Times New Roman" w:eastAsia="黑体" w:cs="Times New Roman"/>
                <w:b/>
                <w:color w:val="auto"/>
                <w:sz w:val="32"/>
                <w:szCs w:val="32"/>
                <w:u w:val="none"/>
                <w:lang w:bidi="ar"/>
              </w:rPr>
              <w:t>主要目标</w:t>
            </w:r>
          </w:p>
        </w:tc>
      </w:tr>
      <w:tr w14:paraId="1C7EE262">
        <w:tblPrEx>
          <w:tblCellMar>
            <w:top w:w="0" w:type="dxa"/>
            <w:left w:w="0" w:type="dxa"/>
            <w:bottom w:w="0" w:type="dxa"/>
            <w:right w:w="0" w:type="dxa"/>
          </w:tblCellMar>
        </w:tblPrEx>
        <w:trPr>
          <w:trHeight w:val="591" w:hRule="atLeast"/>
          <w:tblHeader/>
        </w:trPr>
        <w:tc>
          <w:tcPr>
            <w:tcW w:w="4699"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563956">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指标</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EDB313">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202</w:t>
            </w:r>
            <w:r>
              <w:rPr>
                <w:rFonts w:hint="default" w:ascii="Times New Roman" w:hAnsi="Times New Roman" w:cs="Times New Roman"/>
                <w:b/>
                <w:bCs/>
                <w:color w:val="auto"/>
                <w:szCs w:val="21"/>
                <w:u w:val="none"/>
                <w:lang w:val="en-US" w:eastAsia="zh-CN"/>
              </w:rPr>
              <w:t>5</w:t>
            </w:r>
            <w:r>
              <w:rPr>
                <w:rFonts w:hint="default" w:ascii="Times New Roman" w:hAnsi="Times New Roman" w:cs="Times New Roman"/>
                <w:b/>
                <w:bCs/>
                <w:color w:val="auto"/>
                <w:szCs w:val="21"/>
                <w:u w:val="none"/>
              </w:rPr>
              <w:t>年完成指标</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7912F3">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20</w:t>
            </w:r>
            <w:r>
              <w:rPr>
                <w:rFonts w:hint="default" w:ascii="Times New Roman" w:hAnsi="Times New Roman" w:cs="Times New Roman"/>
                <w:b/>
                <w:bCs/>
                <w:color w:val="auto"/>
                <w:szCs w:val="21"/>
                <w:u w:val="none"/>
                <w:lang w:val="en-US" w:eastAsia="zh-CN"/>
              </w:rPr>
              <w:t>30</w:t>
            </w:r>
            <w:r>
              <w:rPr>
                <w:rFonts w:hint="default" w:ascii="Times New Roman" w:hAnsi="Times New Roman" w:cs="Times New Roman"/>
                <w:b/>
                <w:bCs/>
                <w:color w:val="auto"/>
                <w:szCs w:val="21"/>
                <w:u w:val="none"/>
              </w:rPr>
              <w:t>年规划指标</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4EA39">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属性</w:t>
            </w:r>
          </w:p>
        </w:tc>
      </w:tr>
      <w:tr w14:paraId="776E2C54">
        <w:tblPrEx>
          <w:tblCellMar>
            <w:top w:w="0" w:type="dxa"/>
            <w:left w:w="0" w:type="dxa"/>
            <w:bottom w:w="0" w:type="dxa"/>
            <w:right w:w="0" w:type="dxa"/>
          </w:tblCellMar>
        </w:tblPrEx>
        <w:trPr>
          <w:trHeight w:val="504" w:hRule="atLeast"/>
        </w:trPr>
        <w:tc>
          <w:tcPr>
            <w:tcW w:w="1482" w:type="dxa"/>
            <w:tcBorders>
              <w:left w:val="single" w:color="000000" w:sz="4" w:space="0"/>
              <w:bottom w:val="single" w:color="000000" w:sz="4" w:space="0"/>
              <w:right w:val="single" w:color="000000" w:sz="4" w:space="0"/>
            </w:tcBorders>
            <w:tcMar>
              <w:left w:w="108" w:type="dxa"/>
              <w:right w:w="108" w:type="dxa"/>
            </w:tcMar>
            <w:vAlign w:val="center"/>
          </w:tcPr>
          <w:p w14:paraId="4C9A9939">
            <w:pPr>
              <w:adjustRightInd w:val="0"/>
              <w:snapToGrid w:val="0"/>
              <w:jc w:val="center"/>
              <w:rPr>
                <w:rFonts w:hint="default" w:ascii="Times New Roman" w:hAnsi="Times New Roman" w:cs="Times New Roman"/>
                <w:color w:val="auto"/>
                <w:u w:val="none"/>
              </w:rPr>
            </w:pPr>
            <w:r>
              <w:rPr>
                <w:rFonts w:hint="default" w:ascii="Times New Roman" w:hAnsi="Times New Roman" w:cs="Times New Roman"/>
                <w:b/>
                <w:bCs/>
                <w:color w:val="auto"/>
                <w:u w:val="none"/>
              </w:rPr>
              <w:t>学前教育</w:t>
            </w: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54B8F8">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学前三年毛入园率（%）</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15A16B">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90</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397A05">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97</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6CDE49">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预期性</w:t>
            </w:r>
          </w:p>
        </w:tc>
      </w:tr>
      <w:tr w14:paraId="7AF52B6E">
        <w:tblPrEx>
          <w:tblCellMar>
            <w:top w:w="0" w:type="dxa"/>
            <w:left w:w="0" w:type="dxa"/>
            <w:bottom w:w="0" w:type="dxa"/>
            <w:right w:w="0" w:type="dxa"/>
          </w:tblCellMar>
        </w:tblPrEx>
        <w:trPr>
          <w:trHeight w:val="429" w:hRule="atLeast"/>
        </w:trPr>
        <w:tc>
          <w:tcPr>
            <w:tcW w:w="1482" w:type="dxa"/>
            <w:vMerge w:val="restart"/>
            <w:tcBorders>
              <w:top w:val="single" w:color="000000" w:sz="4" w:space="0"/>
              <w:left w:val="single" w:color="000000" w:sz="4" w:space="0"/>
              <w:right w:val="single" w:color="000000" w:sz="4" w:space="0"/>
            </w:tcBorders>
            <w:tcMar>
              <w:left w:w="108" w:type="dxa"/>
              <w:right w:w="108" w:type="dxa"/>
            </w:tcMar>
            <w:vAlign w:val="center"/>
          </w:tcPr>
          <w:p w14:paraId="507BAA55">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b/>
                <w:bCs/>
                <w:color w:val="auto"/>
                <w:u w:val="none"/>
              </w:rPr>
              <w:t>义务教育</w:t>
            </w: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852C0E">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u w:val="none"/>
              </w:rPr>
              <w:t>在校生（万人）</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556A10">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 w:eastAsia="zh-CN"/>
              </w:rPr>
              <w:t>54.57</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7F6B99">
            <w:pPr>
              <w:adjustRightInd w:val="0"/>
              <w:snapToGrid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cs="Times New Roman"/>
                <w:color w:val="auto"/>
                <w:szCs w:val="21"/>
                <w:u w:val="none"/>
                <w:lang w:val="en-US" w:eastAsia="zh-CN"/>
              </w:rPr>
              <w:t>40.15</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07BEDE">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rPr>
              <w:t>预期性</w:t>
            </w:r>
            <w:r>
              <w:rPr>
                <w:rFonts w:hint="eastAsia" w:ascii="Times New Roman" w:hAnsi="Times New Roman" w:cs="Times New Roman"/>
                <w:color w:val="auto"/>
                <w:szCs w:val="21"/>
                <w:u w:val="none"/>
                <w:lang w:eastAsia="zh-CN"/>
              </w:rPr>
              <w:t>（</w:t>
            </w:r>
            <w:r>
              <w:rPr>
                <w:rFonts w:hint="eastAsia" w:ascii="Times New Roman" w:hAnsi="Times New Roman" w:cs="Times New Roman"/>
                <w:color w:val="auto"/>
                <w:szCs w:val="21"/>
                <w:u w:val="none"/>
                <w:lang w:val="en-US" w:eastAsia="zh-CN"/>
              </w:rPr>
              <w:t>受出生人口下降影响）</w:t>
            </w:r>
          </w:p>
        </w:tc>
      </w:tr>
      <w:tr w14:paraId="28B38A66">
        <w:tblPrEx>
          <w:tblCellMar>
            <w:top w:w="0" w:type="dxa"/>
            <w:left w:w="0" w:type="dxa"/>
            <w:bottom w:w="0" w:type="dxa"/>
            <w:right w:w="0" w:type="dxa"/>
          </w:tblCellMar>
        </w:tblPrEx>
        <w:trPr>
          <w:trHeight w:val="414" w:hRule="atLeast"/>
        </w:trPr>
        <w:tc>
          <w:tcPr>
            <w:tcW w:w="1482" w:type="dxa"/>
            <w:vMerge w:val="continue"/>
            <w:tcBorders>
              <w:left w:val="single" w:color="000000" w:sz="4" w:space="0"/>
              <w:bottom w:val="single" w:color="000000" w:sz="4" w:space="0"/>
              <w:right w:val="single" w:color="000000" w:sz="4" w:space="0"/>
            </w:tcBorders>
            <w:tcMar>
              <w:left w:w="108" w:type="dxa"/>
              <w:right w:w="108" w:type="dxa"/>
            </w:tcMar>
            <w:vAlign w:val="center"/>
          </w:tcPr>
          <w:p w14:paraId="51909552">
            <w:pPr>
              <w:pStyle w:val="2"/>
              <w:keepNext w:val="0"/>
              <w:keepLines w:val="0"/>
              <w:spacing w:before="0" w:after="0" w:line="240" w:lineRule="auto"/>
              <w:jc w:val="center"/>
              <w:rPr>
                <w:rFonts w:hint="default" w:ascii="Times New Roman" w:hAnsi="Times New Roman" w:eastAsia="宋体" w:cs="Times New Roman"/>
                <w:b w:val="0"/>
                <w:color w:val="auto"/>
                <w:u w:val="none"/>
              </w:rPr>
            </w:pP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388791">
            <w:pPr>
              <w:pStyle w:val="2"/>
              <w:keepNext w:val="0"/>
              <w:keepLines w:val="0"/>
              <w:spacing w:before="0" w:after="0" w:line="240" w:lineRule="auto"/>
              <w:jc w:val="center"/>
              <w:rPr>
                <w:rFonts w:hint="default" w:ascii="Times New Roman" w:hAnsi="Times New Roman" w:eastAsia="宋体" w:cs="Times New Roman"/>
                <w:b w:val="0"/>
                <w:color w:val="auto"/>
                <w:u w:val="none"/>
              </w:rPr>
            </w:pPr>
            <w:r>
              <w:rPr>
                <w:rFonts w:hint="default" w:ascii="Times New Roman" w:hAnsi="Times New Roman" w:eastAsia="宋体" w:cs="Times New Roman"/>
                <w:b w:val="0"/>
                <w:color w:val="auto"/>
                <w:u w:val="none"/>
              </w:rPr>
              <w:t>巩固率（</w:t>
            </w:r>
            <w:r>
              <w:rPr>
                <w:rFonts w:hint="default" w:ascii="Times New Roman" w:hAnsi="Times New Roman" w:eastAsia="宋体" w:cs="Times New Roman"/>
                <w:b w:val="0"/>
                <w:color w:val="auto"/>
                <w:szCs w:val="21"/>
                <w:u w:val="none"/>
              </w:rPr>
              <w:t>%</w:t>
            </w:r>
            <w:r>
              <w:rPr>
                <w:rFonts w:hint="default" w:ascii="Times New Roman" w:hAnsi="Times New Roman" w:eastAsia="宋体" w:cs="Times New Roman"/>
                <w:b w:val="0"/>
                <w:color w:val="auto"/>
                <w:u w:val="none"/>
              </w:rPr>
              <w:t>）</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966FC8">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100</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DA413A">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100</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587555">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预期性</w:t>
            </w:r>
          </w:p>
        </w:tc>
      </w:tr>
      <w:tr w14:paraId="322E84F7">
        <w:tblPrEx>
          <w:tblCellMar>
            <w:top w:w="0" w:type="dxa"/>
            <w:left w:w="0" w:type="dxa"/>
            <w:bottom w:w="0" w:type="dxa"/>
            <w:right w:w="0" w:type="dxa"/>
          </w:tblCellMar>
        </w:tblPrEx>
        <w:trPr>
          <w:trHeight w:val="429" w:hRule="atLeast"/>
        </w:trPr>
        <w:tc>
          <w:tcPr>
            <w:tcW w:w="1482" w:type="dxa"/>
            <w:vMerge w:val="restart"/>
            <w:tcBorders>
              <w:top w:val="single" w:color="000000" w:sz="4" w:space="0"/>
              <w:left w:val="single" w:color="000000" w:sz="4" w:space="0"/>
              <w:right w:val="single" w:color="000000" w:sz="4" w:space="0"/>
            </w:tcBorders>
            <w:tcMar>
              <w:left w:w="108" w:type="dxa"/>
              <w:right w:w="108" w:type="dxa"/>
            </w:tcMar>
            <w:vAlign w:val="center"/>
          </w:tcPr>
          <w:p w14:paraId="195EB660">
            <w:pPr>
              <w:adjustRightInd w:val="0"/>
              <w:snapToGrid w:val="0"/>
              <w:jc w:val="center"/>
              <w:rPr>
                <w:rFonts w:hint="default" w:ascii="Times New Roman" w:hAnsi="Times New Roman" w:cs="Times New Roman"/>
                <w:color w:val="auto"/>
                <w:u w:val="none"/>
              </w:rPr>
            </w:pPr>
            <w:r>
              <w:rPr>
                <w:rFonts w:hint="default" w:ascii="Times New Roman" w:hAnsi="Times New Roman" w:cs="Times New Roman"/>
                <w:b/>
                <w:bCs/>
                <w:color w:val="auto"/>
                <w:u w:val="none"/>
              </w:rPr>
              <w:t>高中阶段教育</w:t>
            </w: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5F4F79">
            <w:pPr>
              <w:adjustRightInd w:val="0"/>
              <w:snapToGrid w:val="0"/>
              <w:jc w:val="center"/>
              <w:rPr>
                <w:rFonts w:hint="default" w:ascii="Times New Roman" w:hAnsi="Times New Roman" w:cs="Times New Roman"/>
                <w:color w:val="auto"/>
                <w:u w:val="none"/>
              </w:rPr>
            </w:pPr>
            <w:r>
              <w:rPr>
                <w:rFonts w:hint="default" w:ascii="Times New Roman" w:hAnsi="Times New Roman" w:cs="Times New Roman"/>
                <w:color w:val="auto"/>
                <w:u w:val="none"/>
              </w:rPr>
              <w:t>在校生（万人）</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D9FE57">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15.4</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C91D95">
            <w:pPr>
              <w:adjustRightInd w:val="0"/>
              <w:snapToGrid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cs="Times New Roman"/>
                <w:color w:val="auto"/>
                <w:szCs w:val="21"/>
                <w:u w:val="none"/>
                <w:lang w:val="en-US" w:eastAsia="zh-CN"/>
              </w:rPr>
              <w:t>17.36</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D236ED">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预期性</w:t>
            </w:r>
          </w:p>
        </w:tc>
      </w:tr>
      <w:tr w14:paraId="03602CB1">
        <w:tblPrEx>
          <w:tblCellMar>
            <w:top w:w="0" w:type="dxa"/>
            <w:left w:w="0" w:type="dxa"/>
            <w:bottom w:w="0" w:type="dxa"/>
            <w:right w:w="0" w:type="dxa"/>
          </w:tblCellMar>
        </w:tblPrEx>
        <w:trPr>
          <w:trHeight w:val="414" w:hRule="atLeast"/>
        </w:trPr>
        <w:tc>
          <w:tcPr>
            <w:tcW w:w="1482" w:type="dxa"/>
            <w:vMerge w:val="continue"/>
            <w:tcBorders>
              <w:left w:val="single" w:color="000000" w:sz="4" w:space="0"/>
              <w:bottom w:val="single" w:color="000000" w:sz="4" w:space="0"/>
              <w:right w:val="single" w:color="000000" w:sz="4" w:space="0"/>
            </w:tcBorders>
            <w:tcMar>
              <w:left w:w="108" w:type="dxa"/>
              <w:right w:w="108" w:type="dxa"/>
            </w:tcMar>
            <w:vAlign w:val="center"/>
          </w:tcPr>
          <w:p w14:paraId="42672D9B">
            <w:pPr>
              <w:jc w:val="center"/>
              <w:rPr>
                <w:rFonts w:hint="default" w:ascii="Times New Roman" w:hAnsi="Times New Roman" w:cs="Times New Roman"/>
                <w:color w:val="auto"/>
                <w:u w:val="none"/>
              </w:rPr>
            </w:pP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53CFA1">
            <w:pPr>
              <w:jc w:val="center"/>
              <w:rPr>
                <w:rFonts w:hint="default" w:ascii="Times New Roman" w:hAnsi="Times New Roman" w:cs="Times New Roman"/>
                <w:color w:val="auto"/>
                <w:u w:val="none"/>
              </w:rPr>
            </w:pPr>
            <w:r>
              <w:rPr>
                <w:rFonts w:hint="default" w:ascii="Times New Roman" w:hAnsi="Times New Roman" w:cs="Times New Roman"/>
                <w:color w:val="auto"/>
                <w:u w:val="none"/>
              </w:rPr>
              <w:t>毛入学率（</w:t>
            </w:r>
            <w:r>
              <w:rPr>
                <w:rFonts w:hint="default" w:ascii="Times New Roman" w:hAnsi="Times New Roman" w:cs="Times New Roman"/>
                <w:color w:val="auto"/>
                <w:szCs w:val="21"/>
                <w:u w:val="none"/>
              </w:rPr>
              <w:t>%</w:t>
            </w:r>
            <w:r>
              <w:rPr>
                <w:rFonts w:hint="default" w:ascii="Times New Roman" w:hAnsi="Times New Roman" w:cs="Times New Roman"/>
                <w:color w:val="auto"/>
                <w:u w:val="none"/>
              </w:rPr>
              <w:t>）</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DA0804">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93.5</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A0CCB5">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94</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6FD2B0">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预期性</w:t>
            </w:r>
          </w:p>
        </w:tc>
      </w:tr>
      <w:tr w14:paraId="3BD414F1">
        <w:tblPrEx>
          <w:tblCellMar>
            <w:top w:w="0" w:type="dxa"/>
            <w:left w:w="0" w:type="dxa"/>
            <w:bottom w:w="0" w:type="dxa"/>
            <w:right w:w="0" w:type="dxa"/>
          </w:tblCellMar>
        </w:tblPrEx>
        <w:trPr>
          <w:trHeight w:val="504" w:hRule="atLeast"/>
        </w:trPr>
        <w:tc>
          <w:tcPr>
            <w:tcW w:w="1482"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3E6DC56E">
            <w:pPr>
              <w:adjustRightInd w:val="0"/>
              <w:snapToGrid w:val="0"/>
              <w:jc w:val="center"/>
              <w:rPr>
                <w:rFonts w:hint="default" w:ascii="Times New Roman" w:hAnsi="Times New Roman" w:cs="Times New Roman"/>
                <w:b/>
                <w:bCs/>
                <w:color w:val="auto"/>
                <w:u w:val="none"/>
              </w:rPr>
            </w:pPr>
            <w:r>
              <w:rPr>
                <w:rFonts w:hint="default" w:ascii="Times New Roman" w:hAnsi="Times New Roman" w:cs="Times New Roman"/>
                <w:b/>
                <w:bCs/>
                <w:color w:val="auto"/>
                <w:u w:val="none"/>
              </w:rPr>
              <w:t>职业教育</w:t>
            </w:r>
          </w:p>
        </w:tc>
        <w:tc>
          <w:tcPr>
            <w:tcW w:w="3217" w:type="dxa"/>
            <w:tcBorders>
              <w:top w:val="single" w:color="auto" w:sz="4" w:space="0"/>
              <w:left w:val="single" w:color="000000" w:sz="4" w:space="0"/>
              <w:bottom w:val="single" w:color="000000" w:sz="4" w:space="0"/>
              <w:right w:val="single" w:color="000000" w:sz="4" w:space="0"/>
            </w:tcBorders>
            <w:tcMar>
              <w:left w:w="108" w:type="dxa"/>
              <w:right w:w="108" w:type="dxa"/>
            </w:tcMar>
            <w:vAlign w:val="center"/>
          </w:tcPr>
          <w:p w14:paraId="46DF9D9D">
            <w:pPr>
              <w:pStyle w:val="2"/>
              <w:keepNext w:val="0"/>
              <w:keepLines w:val="0"/>
              <w:spacing w:before="0" w:after="0" w:line="240" w:lineRule="auto"/>
              <w:jc w:val="center"/>
              <w:rPr>
                <w:rFonts w:hint="default" w:ascii="Times New Roman" w:hAnsi="Times New Roman" w:eastAsia="宋体" w:cs="Times New Roman"/>
                <w:b w:val="0"/>
                <w:color w:val="auto"/>
                <w:szCs w:val="21"/>
                <w:u w:val="none"/>
              </w:rPr>
            </w:pPr>
            <w:r>
              <w:rPr>
                <w:rFonts w:hint="default" w:ascii="Times New Roman" w:hAnsi="Times New Roman" w:eastAsia="宋体" w:cs="Times New Roman"/>
                <w:b w:val="0"/>
                <w:color w:val="auto"/>
                <w:szCs w:val="21"/>
                <w:u w:val="none"/>
              </w:rPr>
              <w:t>双师型教师占比（%）</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210AF6">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val="en-US" w:eastAsia="zh-CN"/>
              </w:rPr>
              <w:t>23</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E560AD">
            <w:pPr>
              <w:adjustRightInd w:val="0"/>
              <w:snapToGrid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cs="Times New Roman"/>
                <w:color w:val="auto"/>
                <w:szCs w:val="21"/>
                <w:u w:val="none"/>
                <w:lang w:val="en-US" w:eastAsia="zh-CN"/>
              </w:rPr>
              <w:t>50</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DF8274">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预期性</w:t>
            </w:r>
          </w:p>
        </w:tc>
      </w:tr>
      <w:tr w14:paraId="10BD4942">
        <w:tblPrEx>
          <w:tblCellMar>
            <w:top w:w="0" w:type="dxa"/>
            <w:left w:w="0" w:type="dxa"/>
            <w:bottom w:w="0" w:type="dxa"/>
            <w:right w:w="0" w:type="dxa"/>
          </w:tblCellMar>
        </w:tblPrEx>
        <w:trPr>
          <w:trHeight w:val="624" w:hRule="atLeast"/>
        </w:trPr>
        <w:tc>
          <w:tcPr>
            <w:tcW w:w="1482" w:type="dxa"/>
            <w:tcBorders>
              <w:left w:val="single" w:color="000000" w:sz="4" w:space="0"/>
              <w:bottom w:val="single" w:color="000000" w:sz="4" w:space="0"/>
              <w:right w:val="single" w:color="000000" w:sz="4" w:space="0"/>
            </w:tcBorders>
            <w:tcMar>
              <w:left w:w="108" w:type="dxa"/>
              <w:right w:w="108" w:type="dxa"/>
            </w:tcMar>
            <w:vAlign w:val="center"/>
          </w:tcPr>
          <w:p w14:paraId="7780695F">
            <w:pPr>
              <w:jc w:val="center"/>
              <w:rPr>
                <w:rFonts w:hint="default" w:ascii="Times New Roman" w:hAnsi="Times New Roman" w:cs="Times New Roman"/>
                <w:color w:val="auto"/>
                <w:szCs w:val="21"/>
                <w:u w:val="none"/>
              </w:rPr>
            </w:pPr>
            <w:r>
              <w:rPr>
                <w:rFonts w:hint="default" w:ascii="Times New Roman" w:hAnsi="Times New Roman" w:cs="Times New Roman"/>
                <w:b/>
                <w:bCs/>
                <w:color w:val="auto"/>
                <w:u w:val="none"/>
              </w:rPr>
              <w:t>人力资源开发</w:t>
            </w:r>
          </w:p>
        </w:tc>
        <w:tc>
          <w:tcPr>
            <w:tcW w:w="321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3759F3">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劳动年龄人口平均受教育年限（年）</w:t>
            </w:r>
          </w:p>
        </w:tc>
        <w:tc>
          <w:tcPr>
            <w:tcW w:w="16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B98A35">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Cs w:val="21"/>
                <w:u w:val="none"/>
              </w:rPr>
            </w:pPr>
            <w:r>
              <w:rPr>
                <w:rFonts w:hint="default" w:ascii="Times New Roman" w:hAnsi="Times New Roman" w:cs="Times New Roman"/>
                <w:color w:val="000000" w:themeColor="text1"/>
                <w:szCs w:val="21"/>
                <w:u w:val="none"/>
                <w:lang w:val="en-US" w:eastAsia="zh-CN"/>
                <w14:textFill>
                  <w14:solidFill>
                    <w14:schemeClr w14:val="tx1"/>
                  </w14:solidFill>
                </w14:textFill>
              </w:rPr>
              <w:t>11.2</w:t>
            </w:r>
          </w:p>
        </w:tc>
        <w:tc>
          <w:tcPr>
            <w:tcW w:w="163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7AF3BC">
            <w:pPr>
              <w:adjustRightInd w:val="0"/>
              <w:snapToGrid w:val="0"/>
              <w:jc w:val="center"/>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11.7</w:t>
            </w:r>
          </w:p>
        </w:tc>
        <w:tc>
          <w:tcPr>
            <w:tcW w:w="1241"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45C35F">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pacing w:val="-4"/>
                <w:u w:val="none"/>
              </w:rPr>
              <w:t>约束性</w:t>
            </w:r>
          </w:p>
        </w:tc>
      </w:tr>
    </w:tbl>
    <w:p w14:paraId="2847EC62">
      <w:pPr>
        <w:pStyle w:val="41"/>
        <w:spacing w:line="560" w:lineRule="exact"/>
        <w:ind w:firstLine="560" w:firstLineChars="200"/>
        <w:rPr>
          <w:rFonts w:hint="default" w:ascii="Times New Roman" w:hAnsi="Times New Roman" w:cs="Times New Roman"/>
          <w:color w:val="auto"/>
          <w:u w:val="none"/>
        </w:rPr>
        <w:sectPr>
          <w:pgSz w:w="11906" w:h="16838"/>
          <w:pgMar w:top="1701" w:right="1644" w:bottom="1587" w:left="1644" w:header="851" w:footer="992" w:gutter="0"/>
          <w:pgNumType w:fmt="decimal"/>
          <w:cols w:space="720" w:num="1"/>
          <w:docGrid w:type="lines" w:linePitch="312" w:charSpace="0"/>
        </w:sectPr>
      </w:pPr>
    </w:p>
    <w:p w14:paraId="6AE74976">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15" w:name="_Toc11000"/>
      <w:r>
        <w:rPr>
          <w:rFonts w:hint="default" w:ascii="Times New Roman" w:hAnsi="Times New Roman" w:eastAsia="方正小标宋简体" w:cs="Times New Roman"/>
          <w:b w:val="0"/>
          <w:bCs/>
          <w:i w:val="0"/>
          <w:color w:val="auto"/>
          <w:w w:val="100"/>
          <w:kern w:val="0"/>
          <w:sz w:val="36"/>
          <w:szCs w:val="24"/>
          <w:u w:val="none"/>
          <w:lang w:val="en-US" w:eastAsia="zh-CN" w:bidi="ar-SA"/>
        </w:rPr>
        <w:t>第三章  落实新时代立德树人，完善五育并举育人机制</w:t>
      </w:r>
      <w:bookmarkEnd w:id="15"/>
    </w:p>
    <w:p w14:paraId="04709AC1">
      <w:pPr>
        <w:keepNext w:val="0"/>
        <w:keepLines w:val="0"/>
        <w:pageBreakBefore w:val="0"/>
        <w:widowControl w:val="0"/>
        <w:tabs>
          <w:tab w:val="right" w:leader="dot" w:pos="8618"/>
        </w:tabs>
        <w:kinsoku/>
        <w:wordWrap/>
        <w:overflowPunct/>
        <w:topLinePunct w:val="0"/>
        <w:autoSpaceDE/>
        <w:autoSpaceDN/>
        <w:bidi w:val="0"/>
        <w:adjustRightInd/>
        <w:snapToGrid/>
        <w:spacing w:before="157" w:beforeLines="50" w:after="313" w:afterLines="100" w:line="600" w:lineRule="exact"/>
        <w:jc w:val="center"/>
        <w:textAlignment w:val="auto"/>
        <w:outlineLvl w:val="1"/>
        <w:rPr>
          <w:rFonts w:hint="default" w:ascii="Times New Roman" w:hAnsi="Times New Roman" w:eastAsia="黑体" w:cs="Times New Roman"/>
          <w:b w:val="0"/>
          <w:bCs/>
          <w:color w:val="auto"/>
          <w:kern w:val="2"/>
          <w:sz w:val="32"/>
          <w:szCs w:val="32"/>
          <w:u w:val="none"/>
          <w:lang w:eastAsia="zh-CN"/>
        </w:rPr>
      </w:pPr>
      <w:bookmarkStart w:id="16" w:name="_Toc15811"/>
      <w:r>
        <w:rPr>
          <w:rFonts w:hint="default" w:ascii="Times New Roman" w:hAnsi="Times New Roman" w:eastAsia="黑体" w:cs="Times New Roman"/>
          <w:b w:val="0"/>
          <w:bCs/>
          <w:color w:val="auto"/>
          <w:kern w:val="2"/>
          <w:sz w:val="32"/>
          <w:szCs w:val="32"/>
          <w:u w:val="none"/>
          <w:lang w:eastAsia="zh-CN"/>
        </w:rPr>
        <w:t>第一节  加强新时代学校思政教育</w:t>
      </w:r>
      <w:bookmarkEnd w:id="16"/>
    </w:p>
    <w:p w14:paraId="157D59A0">
      <w:pPr>
        <w:keepNext w:val="0"/>
        <w:keepLines w:val="0"/>
        <w:pageBreakBefore w:val="0"/>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1. 强化学校思想政治工作。</w:t>
      </w:r>
      <w:r>
        <w:rPr>
          <w:rFonts w:hint="default" w:ascii="Times New Roman" w:hAnsi="Times New Roman" w:eastAsia="仿宋_GB2312" w:cs="Times New Roman"/>
          <w:bCs/>
          <w:color w:val="auto"/>
          <w:kern w:val="2"/>
          <w:sz w:val="32"/>
          <w:szCs w:val="32"/>
          <w:u w:val="none"/>
          <w:lang w:val="en-US" w:eastAsia="zh-CN" w:bidi="ar-SA"/>
        </w:rPr>
        <w:t>坚持不懈用习近平新时代中国特色社会主义思想铸魂育人，全面实施立德树人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一号工程</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，扎实推进德智体美劳</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五育并举</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构建固本铸魂的思想政治教育体系。突出思政第一课程地位，切实增强中小学校思政教育的时代性、针对性和实效性，严格落实思政课程计划和标准，开足开好思政课。将《习近平新时代中国特色社会主义思想学生读本》纳入小学三年级、小学五年级、初二年级和高一年级上学期思政课程教学内容，将铸牢中华民族共同体意识教育纳入初一年级下学期思政课程教学内容。</w:t>
      </w:r>
      <w:r>
        <w:rPr>
          <w:rFonts w:hint="eastAsia" w:ascii="Times New Roman" w:hAnsi="Times New Roman" w:eastAsia="仿宋_GB2312" w:cs="Times New Roman"/>
          <w:bCs/>
          <w:color w:val="auto"/>
          <w:kern w:val="2"/>
          <w:sz w:val="32"/>
          <w:szCs w:val="32"/>
          <w:u w:val="none"/>
          <w:lang w:val="en-US" w:eastAsia="zh-CN" w:bidi="ar-SA"/>
        </w:rPr>
        <w:t>持续深化</w:t>
      </w:r>
      <w:r>
        <w:rPr>
          <w:rFonts w:hint="default" w:ascii="Times New Roman" w:hAnsi="Times New Roman" w:eastAsia="仿宋_GB2312" w:cs="Times New Roman"/>
          <w:bCs/>
          <w:color w:val="auto"/>
          <w:kern w:val="2"/>
          <w:sz w:val="32"/>
          <w:szCs w:val="32"/>
          <w:u w:val="none"/>
          <w:lang w:val="en-US" w:eastAsia="zh-CN" w:bidi="ar-SA"/>
        </w:rPr>
        <w:t>大中小学思政课一体化</w:t>
      </w:r>
      <w:r>
        <w:rPr>
          <w:rFonts w:hint="eastAsia" w:ascii="Times New Roman" w:hAnsi="Times New Roman" w:eastAsia="仿宋_GB2312" w:cs="Times New Roman"/>
          <w:bCs/>
          <w:color w:val="auto"/>
          <w:kern w:val="2"/>
          <w:sz w:val="32"/>
          <w:szCs w:val="32"/>
          <w:u w:val="none"/>
          <w:lang w:val="en-US" w:eastAsia="zh-CN" w:bidi="ar-SA"/>
        </w:rPr>
        <w:t>改革创新</w:t>
      </w:r>
      <w:r>
        <w:rPr>
          <w:rFonts w:hint="default" w:ascii="Times New Roman" w:hAnsi="Times New Roman" w:eastAsia="仿宋_GB2312" w:cs="Times New Roman"/>
          <w:bCs/>
          <w:color w:val="auto"/>
          <w:kern w:val="2"/>
          <w:sz w:val="32"/>
          <w:szCs w:val="32"/>
          <w:u w:val="none"/>
          <w:lang w:val="en-US" w:eastAsia="zh-CN" w:bidi="ar-SA"/>
        </w:rPr>
        <w:t>，构建以怀化学院为牵头的</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1+5+N</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大中小一体化思政教育范式，深化课程开发、师资培训、学科融合等工程。开展研学实践、参观学习、志愿服务等实践体验活动，帮助学生</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扣好人生的第一粒扣子</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，教育引导学生追寻红色记忆、传承红色基因，增强爱国意识和爱国情感，增强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四个意识</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、坚定</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四个自信</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、做到</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两个维护</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，树立共产主义远大理想和中国特色社会主义共同理想，立志肩负起民族复兴的时代重任。</w:t>
      </w:r>
    </w:p>
    <w:p w14:paraId="3B1A9BA0">
      <w:pPr>
        <w:keepNext w:val="0"/>
        <w:keepLines w:val="0"/>
        <w:pageBreakBefore w:val="0"/>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加强学校爱国主义教育。</w:t>
      </w:r>
      <w:r>
        <w:rPr>
          <w:rFonts w:hint="default" w:ascii="Times New Roman" w:hAnsi="Times New Roman" w:eastAsia="仿宋_GB2312" w:cs="Times New Roman"/>
          <w:bCs/>
          <w:color w:val="auto"/>
          <w:kern w:val="2"/>
          <w:sz w:val="32"/>
          <w:szCs w:val="32"/>
          <w:u w:val="none"/>
          <w:lang w:val="en-US" w:eastAsia="zh-CN" w:bidi="ar-SA"/>
        </w:rPr>
        <w:t>加强社会主义核心价值观以及</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四史</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深化爱国主义、集体主义、社会主义教育，开展中国共产党人精神谱系教育。推进党政领导干部进校园开展思想政治教育。加强宪法法治教育、国家安全教育、国防教育。把爱国主义教育有机融入教育教学各环节，贯穿学校教育全过程。深化新时代爱国主义教育，用好红色资源、讲好红色故事、搞好红色教育，让红色基因代代相传，组织开展党史学习教育，推动建设通道转兵党性教育基地项目和转兵纪念地人才培训基地项目。发挥主题党日、团日、班会等载体作用，结合重要纪念日和传统节日开展爱国主义教育，加强国情、市情、县情、乡情，历史教育特别是党史、</w:t>
      </w:r>
      <w:r>
        <w:rPr>
          <w:rFonts w:hint="eastAsia" w:ascii="Times New Roman" w:hAnsi="Times New Roman" w:eastAsia="仿宋_GB2312" w:cs="Times New Roman"/>
          <w:bCs/>
          <w:color w:val="auto"/>
          <w:kern w:val="2"/>
          <w:sz w:val="32"/>
          <w:szCs w:val="32"/>
          <w:u w:val="none"/>
          <w:lang w:val="en-US" w:eastAsia="zh-CN" w:bidi="ar-SA"/>
        </w:rPr>
        <w:t>新中国</w:t>
      </w:r>
      <w:r>
        <w:rPr>
          <w:rFonts w:hint="default" w:ascii="Times New Roman" w:hAnsi="Times New Roman" w:eastAsia="仿宋_GB2312" w:cs="Times New Roman"/>
          <w:bCs/>
          <w:color w:val="auto"/>
          <w:kern w:val="2"/>
          <w:sz w:val="32"/>
          <w:szCs w:val="32"/>
          <w:u w:val="none"/>
          <w:lang w:val="en-US" w:eastAsia="zh-CN" w:bidi="ar-SA"/>
        </w:rPr>
        <w:t>史、改革开放史、社会主义发展史教育，大力推进对国旗、国歌、国徽的礼仪教育。强化</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三个离不开</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思想，树牢</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四个与共</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理念，增进</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五个认同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，深入实施</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各族青少年交流计划</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，促进各族学生广泛交往全面交流深度交融。进一步推广普及国家通用语言文字。系统推进中华优秀传统文化教育，</w:t>
      </w:r>
      <w:r>
        <w:rPr>
          <w:rFonts w:hint="eastAsia" w:ascii="Times New Roman" w:hAnsi="Times New Roman" w:eastAsia="仿宋_GB2312" w:cs="Times New Roman"/>
          <w:bCs/>
          <w:color w:val="auto"/>
          <w:kern w:val="2"/>
          <w:sz w:val="32"/>
          <w:szCs w:val="32"/>
          <w:u w:val="none"/>
          <w:lang w:val="en-US" w:eastAsia="zh-CN" w:bidi="ar-SA"/>
        </w:rPr>
        <w:t>结合本地特色</w:t>
      </w:r>
      <w:r>
        <w:rPr>
          <w:rFonts w:hint="default" w:ascii="Times New Roman" w:hAnsi="Times New Roman" w:eastAsia="仿宋_GB2312" w:cs="Times New Roman"/>
          <w:bCs/>
          <w:color w:val="auto"/>
          <w:kern w:val="2"/>
          <w:sz w:val="32"/>
          <w:szCs w:val="32"/>
          <w:u w:val="none"/>
          <w:lang w:val="en-US" w:eastAsia="zh-CN" w:bidi="ar-SA"/>
        </w:rPr>
        <w:t>坚持举办非遗传统技能培训班、民族文化专题讲座，深入推进文化</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进校园、进讲堂</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行动。树立和突出各民族共享中华文化符号和中华民族形象，强化青少年学生文化认同和文化自信。</w:t>
      </w:r>
    </w:p>
    <w:p w14:paraId="7E3F4AC8">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jc w:val="both"/>
        <w:textAlignment w:val="auto"/>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3. 构建开放协同的</w:t>
      </w:r>
      <w:r>
        <w:rPr>
          <w:rFonts w:hint="eastAsia" w:ascii="Times New Roman" w:hAnsi="Times New Roman" w:eastAsia="楷体_GB2312" w:cs="Times New Roman"/>
          <w:b/>
          <w:bCs/>
          <w:color w:val="auto"/>
          <w:kern w:val="2"/>
          <w:sz w:val="32"/>
          <w:szCs w:val="32"/>
          <w:u w:val="none"/>
          <w:lang w:val="en-US" w:eastAsia="zh-CN" w:bidi="ar-SA"/>
        </w:rPr>
        <w:t>“</w:t>
      </w:r>
      <w:r>
        <w:rPr>
          <w:rFonts w:hint="default" w:ascii="Times New Roman" w:hAnsi="Times New Roman" w:eastAsia="楷体_GB2312" w:cs="Times New Roman"/>
          <w:b/>
          <w:bCs/>
          <w:color w:val="auto"/>
          <w:kern w:val="2"/>
          <w:sz w:val="32"/>
          <w:szCs w:val="32"/>
          <w:u w:val="none"/>
          <w:lang w:val="en-US" w:eastAsia="zh-CN" w:bidi="ar-SA"/>
        </w:rPr>
        <w:t>大思政</w:t>
      </w:r>
      <w:r>
        <w:rPr>
          <w:rFonts w:hint="eastAsia" w:ascii="Times New Roman" w:hAnsi="Times New Roman" w:eastAsia="楷体_GB2312" w:cs="Times New Roman"/>
          <w:b/>
          <w:bCs/>
          <w:color w:val="auto"/>
          <w:kern w:val="2"/>
          <w:sz w:val="32"/>
          <w:szCs w:val="32"/>
          <w:u w:val="none"/>
          <w:lang w:val="en-US" w:eastAsia="zh-CN" w:bidi="ar-SA"/>
        </w:rPr>
        <w:t>”</w:t>
      </w:r>
      <w:r>
        <w:rPr>
          <w:rFonts w:hint="default" w:ascii="Times New Roman" w:hAnsi="Times New Roman" w:eastAsia="楷体_GB2312" w:cs="Times New Roman"/>
          <w:b/>
          <w:bCs/>
          <w:color w:val="auto"/>
          <w:kern w:val="2"/>
          <w:sz w:val="32"/>
          <w:szCs w:val="32"/>
          <w:u w:val="none"/>
          <w:lang w:val="en-US" w:eastAsia="zh-CN" w:bidi="ar-SA"/>
        </w:rPr>
        <w:t>教育新格局。</w:t>
      </w:r>
      <w:r>
        <w:rPr>
          <w:rFonts w:hint="default" w:ascii="Times New Roman" w:hAnsi="Times New Roman" w:eastAsia="仿宋_GB2312" w:cs="Times New Roman"/>
          <w:bCs/>
          <w:color w:val="auto"/>
          <w:kern w:val="2"/>
          <w:sz w:val="32"/>
          <w:szCs w:val="32"/>
          <w:u w:val="none"/>
          <w:lang w:val="en-US" w:eastAsia="zh-CN" w:bidi="ar-SA"/>
        </w:rPr>
        <w:t>研制学校课程思政实施指南，推进立体化课程思政建设。根据中小幼学生年龄特点和认知水平分年级设定文明礼仪教育主题，实施系列化主题式文明礼仪课程，提升学生文明素养。建设爱国主义教育基地、思政教育基地网络预约平台。推进网络思政教育，提升校园网络舆论影响力。整合校内外思政教育资源，形成学校、家庭、社会多方协同推进思政教育工作的整体合力。</w:t>
      </w:r>
    </w:p>
    <w:p w14:paraId="6B070342">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jc w:val="both"/>
        <w:textAlignment w:val="auto"/>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4. 打造怀化特色思政教育品牌。</w:t>
      </w:r>
      <w:r>
        <w:rPr>
          <w:rFonts w:hint="default" w:ascii="Times New Roman" w:hAnsi="Times New Roman" w:eastAsia="仿宋_GB2312" w:cs="Times New Roman"/>
          <w:bCs/>
          <w:color w:val="auto"/>
          <w:kern w:val="2"/>
          <w:sz w:val="32"/>
          <w:szCs w:val="32"/>
          <w:u w:val="none"/>
          <w:lang w:val="en-US" w:eastAsia="zh-CN" w:bidi="ar-SA"/>
        </w:rPr>
        <w:t>增加实践教学比重，组织学生体验感悟新时代生动实践和伟大成就。深入挖掘杂交水稻之父袁隆平</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一粒种子 改变世界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思政教育资源，</w:t>
      </w:r>
      <w:r>
        <w:rPr>
          <w:rFonts w:hint="eastAsia" w:ascii="Times New Roman" w:hAnsi="Times New Roman" w:eastAsia="仿宋_GB2312" w:cs="Times New Roman"/>
          <w:bCs/>
          <w:color w:val="auto"/>
          <w:kern w:val="2"/>
          <w:sz w:val="32"/>
          <w:szCs w:val="32"/>
          <w:u w:val="none"/>
          <w:lang w:val="en-US" w:eastAsia="zh-CN" w:bidi="ar-SA"/>
        </w:rPr>
        <w:t>持续</w:t>
      </w:r>
      <w:r>
        <w:rPr>
          <w:rFonts w:hint="default" w:ascii="Times New Roman" w:hAnsi="Times New Roman" w:eastAsia="仿宋_GB2312" w:cs="Times New Roman"/>
          <w:bCs/>
          <w:color w:val="auto"/>
          <w:kern w:val="2"/>
          <w:sz w:val="32"/>
          <w:szCs w:val="32"/>
          <w:u w:val="none"/>
          <w:lang w:val="en-US" w:eastAsia="zh-CN" w:bidi="ar-SA"/>
        </w:rPr>
        <w:t>全力打造具有怀化地域特色、展现学生新时代风貌、在全省乃至全国产生深远影响的</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我的安江行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思政教育实践活动品牌，积极引导全市学生在初中毕业前接受一次实践教育。充分挖掘、整理和利用通道转兵、芷江受降、雪峰山会战、</w:t>
      </w:r>
      <w:r>
        <w:rPr>
          <w:rFonts w:hint="eastAsia" w:ascii="Times New Roman" w:hAnsi="Times New Roman" w:eastAsia="仿宋_GB2312" w:cs="Times New Roman"/>
          <w:bCs/>
          <w:color w:val="auto"/>
          <w:kern w:val="2"/>
          <w:sz w:val="32"/>
          <w:szCs w:val="32"/>
          <w:u w:val="none"/>
          <w:lang w:val="en-US" w:eastAsia="zh-CN" w:bidi="ar-SA"/>
        </w:rPr>
        <w:t>中华书山、</w:t>
      </w:r>
      <w:r>
        <w:rPr>
          <w:rFonts w:hint="default" w:ascii="Times New Roman" w:hAnsi="Times New Roman" w:eastAsia="仿宋_GB2312" w:cs="Times New Roman"/>
          <w:bCs/>
          <w:color w:val="auto"/>
          <w:kern w:val="2"/>
          <w:sz w:val="32"/>
          <w:szCs w:val="32"/>
          <w:u w:val="none"/>
          <w:lang w:val="en-US" w:eastAsia="zh-CN" w:bidi="ar-SA"/>
        </w:rPr>
        <w:t>孝坪兵工营等重大历史事件、场所和向警予、粟裕、滕代远等革命先辈事迹，以及悠久的历史文化、多彩的民族文化等宝贵人文资源，办好学生喜闻乐见的思政</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金课</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和移动思政课，努力建构一县一品牌、一校一特色的思政教育崭新格局。</w:t>
      </w:r>
    </w:p>
    <w:tbl>
      <w:tblPr>
        <w:tblStyle w:val="33"/>
        <w:tblW w:w="9020" w:type="dxa"/>
        <w:tblInd w:w="0" w:type="dxa"/>
        <w:tblLayout w:type="fixed"/>
        <w:tblCellMar>
          <w:top w:w="0" w:type="dxa"/>
          <w:left w:w="0" w:type="dxa"/>
          <w:bottom w:w="0" w:type="dxa"/>
          <w:right w:w="0" w:type="dxa"/>
        </w:tblCellMar>
      </w:tblPr>
      <w:tblGrid>
        <w:gridCol w:w="9020"/>
      </w:tblGrid>
      <w:tr w14:paraId="0772DD59">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1272FD">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专栏3  思政教育改革创新工程</w:t>
            </w:r>
          </w:p>
        </w:tc>
      </w:tr>
      <w:tr w14:paraId="190751C8">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F405B9">
            <w:pPr>
              <w:adjustRightInd w:val="0"/>
              <w:snapToGrid w:val="0"/>
              <w:spacing w:line="440" w:lineRule="exact"/>
              <w:ind w:firstLine="482" w:firstLineChars="200"/>
              <w:rPr>
                <w:rFonts w:hint="default" w:ascii="Times New Roman" w:hAnsi="Times New Roman" w:cs="Times New Roman"/>
                <w:color w:val="auto"/>
                <w:u w:val="none"/>
              </w:rPr>
            </w:pPr>
            <w:r>
              <w:rPr>
                <w:rFonts w:hint="default" w:ascii="Times New Roman" w:hAnsi="Times New Roman" w:cs="Times New Roman"/>
                <w:b/>
                <w:bCs/>
                <w:color w:val="auto"/>
                <w:szCs w:val="21"/>
                <w:u w:val="none"/>
              </w:rPr>
              <w:t>健全思政教育工作机制。</w:t>
            </w:r>
            <w:r>
              <w:rPr>
                <w:rFonts w:hint="default" w:ascii="Times New Roman" w:hAnsi="Times New Roman" w:cs="Times New Roman"/>
                <w:b w:val="0"/>
                <w:bCs w:val="0"/>
                <w:color w:val="auto"/>
                <w:szCs w:val="21"/>
                <w:u w:val="none"/>
              </w:rPr>
              <w:t>建立市（区）宣传、教育、财政、公安、文体旅游、团委、关工委等部门共同参与的学校思政教育工作联席会议制度，市委教育工作领导小组每年至少召开1次专题会议研究，统筹解决制约思政教育改革创新的</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瓶颈</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问题。</w:t>
            </w:r>
          </w:p>
          <w:p w14:paraId="73F08905">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u w:val="none"/>
              </w:rPr>
              <w:t>建强思政教师队伍。</w:t>
            </w:r>
            <w:r>
              <w:rPr>
                <w:rFonts w:hint="default" w:ascii="Times New Roman" w:hAnsi="Times New Roman" w:cs="Times New Roman"/>
                <w:b w:val="0"/>
                <w:bCs w:val="0"/>
                <w:color w:val="auto"/>
                <w:u w:val="none"/>
              </w:rPr>
              <w:t>支持学校设立思政教育特聘岗位。组建大中小学思政讲师团。实行思政课教师规划课题、教学成果奖、名师评审单列，中高级职称比例不低于其他学科平均水平。每年对大中小学思政课教师开展习近平新时代中国特色社会主义思想专题轮训。实施中小学思政教育队伍梯队培养计划，专设思政名师工作室和思政教科研专家工作室。</w:t>
            </w:r>
          </w:p>
        </w:tc>
      </w:tr>
    </w:tbl>
    <w:p w14:paraId="5A86E3B3">
      <w:pPr>
        <w:keepNext w:val="0"/>
        <w:keepLines w:val="0"/>
        <w:pageBreakBefore w:val="0"/>
        <w:widowControl/>
        <w:kinsoku/>
        <w:wordWrap w:val="0"/>
        <w:overflowPunct/>
        <w:topLinePunct w:val="0"/>
        <w:autoSpaceDE w:val="0"/>
        <w:autoSpaceDN/>
        <w:bidi w:val="0"/>
        <w:adjustRightInd/>
        <w:snapToGrid/>
        <w:spacing w:before="312" w:beforeLines="100" w:after="312" w:afterLines="100" w:line="600" w:lineRule="exact"/>
        <w:jc w:val="center"/>
        <w:textAlignment w:val="auto"/>
        <w:outlineLvl w:val="1"/>
        <w:rPr>
          <w:rFonts w:hint="default" w:ascii="Times New Roman" w:hAnsi="Times New Roman" w:eastAsia="黑体" w:cs="Times New Roman"/>
          <w:b/>
          <w:color w:val="auto"/>
          <w:spacing w:val="10"/>
          <w:sz w:val="32"/>
          <w:szCs w:val="32"/>
          <w:u w:val="none"/>
          <w:shd w:val="clear" w:color="auto" w:fill="FFFFFF"/>
          <w:lang w:bidi="ar"/>
        </w:rPr>
      </w:pPr>
      <w:bookmarkStart w:id="17" w:name="_Toc29550"/>
      <w:r>
        <w:rPr>
          <w:rFonts w:hint="default" w:ascii="Times New Roman" w:hAnsi="Times New Roman" w:eastAsia="黑体" w:cs="Times New Roman"/>
          <w:b/>
          <w:color w:val="auto"/>
          <w:spacing w:val="10"/>
          <w:sz w:val="32"/>
          <w:szCs w:val="32"/>
          <w:u w:val="none"/>
          <w:shd w:val="clear" w:color="auto" w:fill="FFFFFF"/>
          <w:lang w:bidi="ar"/>
        </w:rPr>
        <w:t>第二节  全面提升学生综合素质</w:t>
      </w:r>
      <w:bookmarkEnd w:id="17"/>
    </w:p>
    <w:p w14:paraId="09326767">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1. 深化课程教学改革。</w:t>
      </w:r>
      <w:r>
        <w:rPr>
          <w:rFonts w:hint="default" w:ascii="Times New Roman" w:hAnsi="Times New Roman" w:eastAsia="仿宋_GB2312" w:cs="Times New Roman"/>
          <w:bCs/>
          <w:color w:val="auto"/>
          <w:kern w:val="2"/>
          <w:sz w:val="32"/>
          <w:szCs w:val="32"/>
          <w:u w:val="none"/>
          <w:lang w:val="en-US" w:eastAsia="zh-CN" w:bidi="ar-SA"/>
        </w:rPr>
        <w:t>遵循学生身心发展规律，健全基础课程、拓展课程、特色课程有机融通的课程体系。开发幼小衔接活动课程，鼓励小学探索全科教学。深入推进中小学选课走班。建设一批课程教学改革示范校、学科示范基地，同步推进教学内容、方式、环境的整体性变革，探索智能时代课堂教学模式变革。探索精准学情分析，实施差异化教学和个别化指导，实现因材施教。整合优质社会资源，按照科学、历史人文、艺术等教育主题绘制怀化文化课程地图。</w:t>
      </w:r>
    </w:p>
    <w:p w14:paraId="5928654F">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深化推进科创教育。</w:t>
      </w:r>
      <w:r>
        <w:rPr>
          <w:rFonts w:hint="default" w:ascii="Times New Roman" w:hAnsi="Times New Roman" w:eastAsia="仿宋_GB2312" w:cs="Times New Roman"/>
          <w:bCs/>
          <w:color w:val="auto"/>
          <w:kern w:val="2"/>
          <w:sz w:val="32"/>
          <w:szCs w:val="32"/>
          <w:u w:val="none"/>
          <w:lang w:val="en-US" w:eastAsia="zh-CN" w:bidi="ar-SA"/>
        </w:rPr>
        <w:t>整合全市</w:t>
      </w:r>
      <w:r>
        <w:rPr>
          <w:rFonts w:hint="eastAsia" w:ascii="Times New Roman" w:hAnsi="Times New Roman" w:eastAsia="仿宋_GB2312" w:cs="Times New Roman"/>
          <w:bCs/>
          <w:color w:val="auto"/>
          <w:kern w:val="2"/>
          <w:sz w:val="32"/>
          <w:szCs w:val="32"/>
          <w:u w:val="none"/>
          <w:lang w:val="en-US" w:eastAsia="zh-CN" w:bidi="ar-SA"/>
        </w:rPr>
        <w:t>科创</w:t>
      </w:r>
      <w:r>
        <w:rPr>
          <w:rFonts w:hint="default" w:ascii="Times New Roman" w:hAnsi="Times New Roman" w:eastAsia="仿宋_GB2312" w:cs="Times New Roman"/>
          <w:bCs/>
          <w:color w:val="auto"/>
          <w:kern w:val="2"/>
          <w:sz w:val="32"/>
          <w:szCs w:val="32"/>
          <w:u w:val="none"/>
          <w:lang w:val="en-US" w:eastAsia="zh-CN" w:bidi="ar-SA"/>
        </w:rPr>
        <w:t>资源，建设一批中小学创新学习中心和科技体验场馆。强化项目引领，加强科学教育，探索建立县域科</w:t>
      </w:r>
      <w:r>
        <w:rPr>
          <w:rFonts w:hint="eastAsia" w:ascii="Times New Roman" w:hAnsi="Times New Roman" w:eastAsia="仿宋_GB2312" w:cs="Times New Roman"/>
          <w:bCs/>
          <w:color w:val="auto"/>
          <w:kern w:val="2"/>
          <w:sz w:val="32"/>
          <w:szCs w:val="32"/>
          <w:u w:val="none"/>
          <w:lang w:val="en-US" w:eastAsia="zh-CN" w:bidi="ar-SA"/>
        </w:rPr>
        <w:t>学</w:t>
      </w:r>
      <w:r>
        <w:rPr>
          <w:rFonts w:hint="default" w:ascii="Times New Roman" w:hAnsi="Times New Roman" w:eastAsia="仿宋_GB2312" w:cs="Times New Roman"/>
          <w:bCs/>
          <w:color w:val="auto"/>
          <w:kern w:val="2"/>
          <w:sz w:val="32"/>
          <w:szCs w:val="32"/>
          <w:u w:val="none"/>
          <w:lang w:val="en-US" w:eastAsia="zh-CN" w:bidi="ar-SA"/>
        </w:rPr>
        <w:t>教育中心。开发推广具有怀化特色的创新教育课程，大力发展学生创新社团，实施中小学生科</w:t>
      </w:r>
      <w:r>
        <w:rPr>
          <w:rFonts w:hint="eastAsia" w:ascii="Times New Roman" w:hAnsi="Times New Roman" w:eastAsia="仿宋_GB2312" w:cs="Times New Roman"/>
          <w:bCs/>
          <w:color w:val="auto"/>
          <w:kern w:val="2"/>
          <w:sz w:val="32"/>
          <w:szCs w:val="32"/>
          <w:u w:val="none"/>
          <w:lang w:val="en-US" w:eastAsia="zh-CN" w:bidi="ar-SA"/>
        </w:rPr>
        <w:t>学</w:t>
      </w:r>
      <w:r>
        <w:rPr>
          <w:rFonts w:hint="default" w:ascii="Times New Roman" w:hAnsi="Times New Roman" w:eastAsia="仿宋_GB2312" w:cs="Times New Roman"/>
          <w:bCs/>
          <w:color w:val="auto"/>
          <w:kern w:val="2"/>
          <w:sz w:val="32"/>
          <w:szCs w:val="32"/>
          <w:u w:val="none"/>
          <w:lang w:val="en-US" w:eastAsia="zh-CN" w:bidi="ar-SA"/>
        </w:rPr>
        <w:t>教育学分制。围绕中小学生好奇心、想象力、探求欲和社会生活实际问题，做好中小学科学课堂教学改革，配齐建强中小学科学副校长和科学教师队伍，组建科学教育专家队伍，利用校内实验室、功能室，校外科技馆、科技研学基地、博物馆等资源，开展实验实践教学，提升学生动手能力和科学教育实效。每年举办怀化市中小学生创客节，评选</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明日科学家</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，搭建国际</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师生创客</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作品展示与交流研讨平台，营造良好的创新氛围。每年举办怀化市</w:t>
      </w:r>
      <w:r>
        <w:rPr>
          <w:rFonts w:hint="eastAsia" w:ascii="Times New Roman" w:hAnsi="Times New Roman" w:eastAsia="仿宋_GB2312" w:cs="Times New Roman"/>
          <w:bCs/>
          <w:color w:val="auto"/>
          <w:kern w:val="2"/>
          <w:sz w:val="32"/>
          <w:szCs w:val="32"/>
          <w:u w:val="none"/>
          <w:lang w:val="en-US" w:eastAsia="zh-CN" w:bidi="ar-SA"/>
        </w:rPr>
        <w:t>科学节、</w:t>
      </w:r>
      <w:r>
        <w:rPr>
          <w:rFonts w:hint="default" w:ascii="Times New Roman" w:hAnsi="Times New Roman" w:eastAsia="仿宋_GB2312" w:cs="Times New Roman"/>
          <w:bCs/>
          <w:color w:val="auto"/>
          <w:kern w:val="2"/>
          <w:sz w:val="32"/>
          <w:szCs w:val="32"/>
          <w:u w:val="none"/>
          <w:lang w:val="en-US" w:eastAsia="zh-CN" w:bidi="ar-SA"/>
        </w:rPr>
        <w:t>科技体育运动会暨</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飞向北京·飞向太空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全国青少年航空航天模型教育竞赛怀化选拔赛，</w:t>
      </w:r>
      <w:r>
        <w:rPr>
          <w:rFonts w:hint="eastAsia" w:ascii="Times New Roman" w:hAnsi="Times New Roman" w:eastAsia="仿宋_GB2312" w:cs="Times New Roman"/>
          <w:bCs/>
          <w:color w:val="auto"/>
          <w:kern w:val="2"/>
          <w:sz w:val="32"/>
          <w:szCs w:val="32"/>
          <w:u w:val="none"/>
          <w:lang w:val="en-US" w:eastAsia="zh-CN" w:bidi="ar-SA"/>
        </w:rPr>
        <w:t>探索举办青少年机器人竞赛及人工智能类竞赛，</w:t>
      </w:r>
      <w:r>
        <w:rPr>
          <w:rFonts w:hint="default" w:ascii="Times New Roman" w:hAnsi="Times New Roman" w:eastAsia="仿宋_GB2312" w:cs="Times New Roman"/>
          <w:bCs/>
          <w:color w:val="auto"/>
          <w:kern w:val="2"/>
          <w:sz w:val="32"/>
          <w:szCs w:val="32"/>
          <w:u w:val="none"/>
          <w:lang w:val="en-US" w:eastAsia="zh-CN" w:bidi="ar-SA"/>
        </w:rPr>
        <w:t>进一步推动校园航空航天科技体育</w:t>
      </w:r>
      <w:r>
        <w:rPr>
          <w:rFonts w:hint="eastAsia" w:ascii="Times New Roman" w:hAnsi="Times New Roman" w:eastAsia="仿宋_GB2312" w:cs="Times New Roman"/>
          <w:bCs/>
          <w:color w:val="auto"/>
          <w:kern w:val="2"/>
          <w:sz w:val="32"/>
          <w:szCs w:val="32"/>
          <w:u w:val="none"/>
          <w:lang w:val="en-US" w:eastAsia="zh-CN" w:bidi="ar-SA"/>
        </w:rPr>
        <w:t>和科学教育</w:t>
      </w:r>
      <w:r>
        <w:rPr>
          <w:rFonts w:hint="default" w:ascii="Times New Roman" w:hAnsi="Times New Roman" w:eastAsia="仿宋_GB2312" w:cs="Times New Roman"/>
          <w:bCs/>
          <w:color w:val="auto"/>
          <w:kern w:val="2"/>
          <w:sz w:val="32"/>
          <w:szCs w:val="32"/>
          <w:u w:val="none"/>
          <w:lang w:val="en-US" w:eastAsia="zh-CN" w:bidi="ar-SA"/>
        </w:rPr>
        <w:t>的发展。</w:t>
      </w:r>
    </w:p>
    <w:p w14:paraId="024AF2FA">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_GB2312" w:cs="Times New Roman"/>
          <w:b w:val="0"/>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加强体教医教融合。</w:t>
      </w:r>
      <w:r>
        <w:rPr>
          <w:rFonts w:hint="default" w:ascii="Times New Roman" w:hAnsi="Times New Roman" w:eastAsia="仿宋_GB2312" w:cs="Times New Roman"/>
          <w:b w:val="0"/>
          <w:bCs/>
          <w:color w:val="auto"/>
          <w:kern w:val="2"/>
          <w:sz w:val="32"/>
          <w:szCs w:val="32"/>
          <w:u w:val="none"/>
          <w:lang w:val="en-US" w:eastAsia="zh-CN" w:bidi="ar-SA"/>
        </w:rPr>
        <w:t>联合体育部门，打造一批体育传统特</w:t>
      </w:r>
      <w:r>
        <w:rPr>
          <w:rFonts w:hint="eastAsia" w:ascii="Times New Roman" w:hAnsi="Times New Roman" w:eastAsia="仿宋_GB2312" w:cs="Times New Roman"/>
          <w:b w:val="0"/>
          <w:bCs/>
          <w:color w:val="auto"/>
          <w:kern w:val="2"/>
          <w:sz w:val="32"/>
          <w:szCs w:val="32"/>
          <w:u w:val="none"/>
          <w:lang w:val="en-US" w:eastAsia="zh-CN" w:bidi="ar-SA"/>
        </w:rPr>
        <w:t>色学</w:t>
      </w:r>
      <w:r>
        <w:rPr>
          <w:rFonts w:hint="default" w:ascii="Times New Roman" w:hAnsi="Times New Roman" w:eastAsia="仿宋_GB2312" w:cs="Times New Roman"/>
          <w:b w:val="0"/>
          <w:bCs/>
          <w:color w:val="auto"/>
          <w:kern w:val="2"/>
          <w:sz w:val="32"/>
          <w:szCs w:val="32"/>
          <w:u w:val="none"/>
          <w:lang w:val="en-US" w:eastAsia="zh-CN" w:bidi="ar-SA"/>
        </w:rPr>
        <w:t>校和体育后备人才基地学校，不断加强体育后备人才培养，优化体育后备人才升学机制。加强体教融合，每年联合举办</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三大球</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、田径、羽毛球、乒乓球、啦啦操等各项市级体育赛事。加强部门协同，支持高校建设高水平运动基地。推动优秀退役运动员进校园担任专兼职教练员。优化学校体育场馆设计和管理，推动</w:t>
      </w:r>
      <w:r>
        <w:rPr>
          <w:rFonts w:hint="eastAsia" w:ascii="Times New Roman" w:hAnsi="Times New Roman" w:eastAsia="仿宋_GB2312" w:cs="Times New Roman"/>
          <w:b w:val="0"/>
          <w:bCs/>
          <w:color w:val="auto"/>
          <w:kern w:val="2"/>
          <w:sz w:val="32"/>
          <w:szCs w:val="32"/>
          <w:u w:val="none"/>
          <w:lang w:val="en-US" w:eastAsia="zh-CN" w:bidi="ar-SA"/>
        </w:rPr>
        <w:t>更多社会</w:t>
      </w:r>
      <w:r>
        <w:rPr>
          <w:rFonts w:hint="default" w:ascii="Times New Roman" w:hAnsi="Times New Roman" w:eastAsia="仿宋_GB2312" w:cs="Times New Roman"/>
          <w:b w:val="0"/>
          <w:bCs/>
          <w:color w:val="auto"/>
          <w:kern w:val="2"/>
          <w:sz w:val="32"/>
          <w:szCs w:val="32"/>
          <w:u w:val="none"/>
          <w:lang w:val="en-US" w:eastAsia="zh-CN" w:bidi="ar-SA"/>
        </w:rPr>
        <w:t>体育场馆</w:t>
      </w:r>
      <w:r>
        <w:rPr>
          <w:rFonts w:hint="eastAsia" w:ascii="Times New Roman" w:hAnsi="Times New Roman" w:eastAsia="仿宋_GB2312" w:cs="Times New Roman"/>
          <w:b w:val="0"/>
          <w:bCs/>
          <w:color w:val="auto"/>
          <w:kern w:val="2"/>
          <w:sz w:val="32"/>
          <w:szCs w:val="32"/>
          <w:u w:val="none"/>
          <w:lang w:val="en-US" w:eastAsia="zh-CN" w:bidi="ar-SA"/>
        </w:rPr>
        <w:t>向学生减免费用开放</w:t>
      </w:r>
      <w:r>
        <w:rPr>
          <w:rFonts w:hint="default" w:ascii="Times New Roman" w:hAnsi="Times New Roman" w:eastAsia="仿宋_GB2312" w:cs="Times New Roman"/>
          <w:b w:val="0"/>
          <w:bCs/>
          <w:color w:val="auto"/>
          <w:kern w:val="2"/>
          <w:sz w:val="32"/>
          <w:szCs w:val="32"/>
          <w:u w:val="none"/>
          <w:lang w:val="en-US" w:eastAsia="zh-CN" w:bidi="ar-SA"/>
        </w:rPr>
        <w:t>。深化医教协同，加快县市区青少年心理发展指导中心建设，全面推广</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医教协同跟岗见习</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项目。中小学和幼儿园设卫生健康副校长（副园长），推进校园卫生健康教育工作，完善学校保健室（校医务室）建设。</w:t>
      </w:r>
    </w:p>
    <w:p w14:paraId="221C753F">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textAlignment w:val="auto"/>
        <w:rPr>
          <w:rFonts w:hint="default" w:ascii="Times New Roman" w:hAnsi="Times New Roman" w:eastAsia="仿宋_GB2312" w:cs="Times New Roman"/>
          <w:b w:val="0"/>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4. 加强中小学生心理健康教育。</w:t>
      </w:r>
      <w:r>
        <w:rPr>
          <w:rFonts w:hint="default" w:ascii="Times New Roman" w:hAnsi="Times New Roman" w:eastAsia="仿宋_GB2312" w:cs="Times New Roman"/>
          <w:b w:val="0"/>
          <w:bCs/>
          <w:color w:val="auto"/>
          <w:kern w:val="2"/>
          <w:sz w:val="32"/>
          <w:szCs w:val="32"/>
          <w:u w:val="none"/>
          <w:lang w:val="en-US" w:eastAsia="zh-CN" w:bidi="ar-SA"/>
        </w:rPr>
        <w:t>坚持源头治理，以防治性措施为主、矫治性手段为辅。配齐配强学校心理健康专、兼职教师，足额保障心理健康教育经费。深化家校协作，落实定期家访制度，</w:t>
      </w:r>
      <w:r>
        <w:rPr>
          <w:rFonts w:hint="eastAsia" w:ascii="Times New Roman" w:hAnsi="Times New Roman" w:eastAsia="仿宋_GB2312" w:cs="Times New Roman"/>
          <w:b w:val="0"/>
          <w:bCs/>
          <w:color w:val="auto"/>
          <w:kern w:val="2"/>
          <w:sz w:val="32"/>
          <w:szCs w:val="32"/>
          <w:u w:val="none"/>
          <w:lang w:val="en-US" w:eastAsia="zh-CN" w:bidi="ar-SA"/>
        </w:rPr>
        <w:t>对重点学生实地重点家访，</w:t>
      </w:r>
      <w:r>
        <w:rPr>
          <w:rFonts w:hint="default" w:ascii="Times New Roman" w:hAnsi="Times New Roman" w:eastAsia="仿宋_GB2312" w:cs="Times New Roman"/>
          <w:b w:val="0"/>
          <w:bCs/>
          <w:color w:val="auto"/>
          <w:kern w:val="2"/>
          <w:sz w:val="32"/>
          <w:szCs w:val="32"/>
          <w:u w:val="none"/>
          <w:lang w:val="en-US" w:eastAsia="zh-CN" w:bidi="ar-SA"/>
        </w:rPr>
        <w:t>引导家长关注孩子心理健康，尊重孩子心理发展规律，营造良好的家庭育人氛围。优化中小学生心理问题处理流程，定期开展心理健康问题排查，建立学生心理问题识别与干预工作体系，完善学生心理健康状况分析研判机制，畅通医教转介机制。</w:t>
      </w:r>
    </w:p>
    <w:p w14:paraId="6C781CF2">
      <w:pPr>
        <w:keepNext w:val="0"/>
        <w:keepLines w:val="0"/>
        <w:pageBreakBefore w:val="0"/>
        <w:widowControl/>
        <w:kinsoku/>
        <w:wordWrap w:val="0"/>
        <w:overflowPunct/>
        <w:topLinePunct w:val="0"/>
        <w:autoSpaceDE w:val="0"/>
        <w:autoSpaceDN/>
        <w:bidi w:val="0"/>
        <w:adjustRightInd/>
        <w:snapToGrid/>
        <w:spacing w:line="600" w:lineRule="exact"/>
        <w:ind w:firstLine="643" w:firstLineChars="200"/>
        <w:jc w:val="both"/>
        <w:textAlignment w:val="auto"/>
        <w:rPr>
          <w:rFonts w:hint="default" w:ascii="Times New Roman" w:hAnsi="Times New Roman" w:cs="Times New Roman"/>
          <w:u w:val="none"/>
          <w:lang w:val="en-US" w:eastAsia="zh-CN"/>
        </w:rPr>
      </w:pPr>
      <w:r>
        <w:rPr>
          <w:rFonts w:hint="default" w:ascii="Times New Roman" w:hAnsi="Times New Roman" w:eastAsia="楷体_GB2312" w:cs="Times New Roman"/>
          <w:b/>
          <w:bCs/>
          <w:color w:val="auto"/>
          <w:kern w:val="2"/>
          <w:sz w:val="32"/>
          <w:szCs w:val="32"/>
          <w:u w:val="none"/>
          <w:lang w:val="en-US" w:eastAsia="zh-CN" w:bidi="ar-SA"/>
        </w:rPr>
        <w:t>5. 促进学生健康快乐成长。</w:t>
      </w:r>
      <w:r>
        <w:rPr>
          <w:rFonts w:hint="default" w:ascii="Times New Roman" w:hAnsi="Times New Roman" w:eastAsia="仿宋_GB2312" w:cs="Times New Roman"/>
          <w:b w:val="0"/>
          <w:bCs/>
          <w:color w:val="auto"/>
          <w:kern w:val="2"/>
          <w:sz w:val="32"/>
          <w:szCs w:val="32"/>
          <w:u w:val="none"/>
          <w:lang w:val="en-US" w:eastAsia="zh-CN" w:bidi="ar-SA"/>
        </w:rPr>
        <w:t>将体育、艺术、阅读、科普、劳动、志愿服务等方面的学习和实践作为学校教育的基础工作、学生发展的奠基工程、提升质量的前提条件。落实义务教育阶段学校每天开设一节体育课要求，保障中小学生每天综合体育活动时间不低于2小时。建立健全全市中小学生体质健康抽测制度，全市中小学生体质健康测试，优良率达60%以上。完善体育评价机制，培养学生良好锻炼习惯，让每位学生</w:t>
      </w:r>
      <w:r>
        <w:rPr>
          <w:rFonts w:hint="eastAsia" w:ascii="Times New Roman" w:hAnsi="Times New Roman" w:eastAsia="仿宋_GB2312" w:cs="Times New Roman"/>
          <w:b w:val="0"/>
          <w:bCs/>
          <w:color w:val="auto"/>
          <w:kern w:val="2"/>
          <w:sz w:val="32"/>
          <w:szCs w:val="32"/>
          <w:u w:val="none"/>
          <w:lang w:val="en-US" w:eastAsia="zh-CN" w:bidi="ar-SA"/>
        </w:rPr>
        <w:t>至少</w:t>
      </w:r>
      <w:r>
        <w:rPr>
          <w:rFonts w:hint="default" w:ascii="Times New Roman" w:hAnsi="Times New Roman" w:eastAsia="仿宋_GB2312" w:cs="Times New Roman"/>
          <w:b w:val="0"/>
          <w:bCs/>
          <w:color w:val="auto"/>
          <w:kern w:val="2"/>
          <w:sz w:val="32"/>
          <w:szCs w:val="32"/>
          <w:u w:val="none"/>
          <w:lang w:val="en-US" w:eastAsia="zh-CN" w:bidi="ar-SA"/>
        </w:rPr>
        <w:t>掌握1项运动技能。大力发展青少年校园足球，加强全国青少年校园足球特色校建设，建立</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三大球</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优秀运动队</w:t>
      </w:r>
      <w:r>
        <w:rPr>
          <w:rFonts w:hint="eastAsia" w:ascii="Times New Roman" w:hAnsi="Times New Roman" w:eastAsia="仿宋_GB2312" w:cs="Times New Roman"/>
          <w:b w:val="0"/>
          <w:bCs/>
          <w:color w:val="auto"/>
          <w:kern w:val="2"/>
          <w:sz w:val="32"/>
          <w:szCs w:val="32"/>
          <w:u w:val="none"/>
          <w:lang w:val="en-US" w:eastAsia="zh-CN" w:bidi="ar-SA"/>
        </w:rPr>
        <w:t>贯通培养</w:t>
      </w:r>
      <w:r>
        <w:rPr>
          <w:rFonts w:hint="default" w:ascii="Times New Roman" w:hAnsi="Times New Roman" w:eastAsia="仿宋_GB2312" w:cs="Times New Roman"/>
          <w:b w:val="0"/>
          <w:bCs/>
          <w:color w:val="auto"/>
          <w:kern w:val="2"/>
          <w:sz w:val="32"/>
          <w:szCs w:val="32"/>
          <w:u w:val="none"/>
          <w:lang w:val="en-US" w:eastAsia="zh-CN" w:bidi="ar-SA"/>
        </w:rPr>
        <w:t>机制。有效控制近视率、肥胖率，不断提高学生体质健康水平。深入实施学校美育浸润行动，全面提升美育课程教育教学质量，整合社会美育资源，打造具有怀化特色的学校美育体系。深入实施青少年学生</w:t>
      </w:r>
      <w:r>
        <w:rPr>
          <w:rFonts w:hint="eastAsia" w:ascii="Times New Roman" w:hAnsi="Times New Roman" w:eastAsia="仿宋_GB2312" w:cs="Times New Roman"/>
          <w:b w:val="0"/>
          <w:bCs/>
          <w:color w:val="auto"/>
          <w:kern w:val="2"/>
          <w:sz w:val="32"/>
          <w:szCs w:val="32"/>
          <w:u w:val="none"/>
          <w:lang w:val="en-US" w:eastAsia="zh-CN" w:bidi="ar-SA"/>
        </w:rPr>
        <w:t>阅读素养培育工程</w:t>
      </w:r>
      <w:r>
        <w:rPr>
          <w:rFonts w:hint="default" w:ascii="Times New Roman" w:hAnsi="Times New Roman" w:eastAsia="仿宋_GB2312" w:cs="Times New Roman"/>
          <w:b w:val="0"/>
          <w:bCs/>
          <w:color w:val="auto"/>
          <w:kern w:val="2"/>
          <w:sz w:val="32"/>
          <w:szCs w:val="32"/>
          <w:u w:val="none"/>
          <w:lang w:val="en-US" w:eastAsia="zh-CN" w:bidi="ar-SA"/>
        </w:rPr>
        <w:t>。深入推进</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书香校园</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建设，倡导鼓励校长、教师以身作则，引领学生广泛开展读书阅览活动。</w:t>
      </w:r>
    </w:p>
    <w:tbl>
      <w:tblPr>
        <w:tblStyle w:val="33"/>
        <w:tblW w:w="9020" w:type="dxa"/>
        <w:tblInd w:w="0" w:type="dxa"/>
        <w:tblLayout w:type="fixed"/>
        <w:tblCellMar>
          <w:top w:w="0" w:type="dxa"/>
          <w:left w:w="0" w:type="dxa"/>
          <w:bottom w:w="0" w:type="dxa"/>
          <w:right w:w="0" w:type="dxa"/>
        </w:tblCellMar>
      </w:tblPr>
      <w:tblGrid>
        <w:gridCol w:w="9020"/>
      </w:tblGrid>
      <w:tr w14:paraId="435AAE2F">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767A8E">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4</w:t>
            </w:r>
            <w:r>
              <w:rPr>
                <w:rFonts w:hint="default" w:ascii="Times New Roman" w:hAnsi="Times New Roman" w:eastAsia="黑体" w:cs="Times New Roman"/>
                <w:b/>
                <w:color w:val="auto"/>
                <w:sz w:val="32"/>
                <w:szCs w:val="32"/>
                <w:u w:val="none"/>
                <w:lang w:bidi="ar"/>
              </w:rPr>
              <w:t xml:space="preserve">  </w:t>
            </w:r>
            <w:r>
              <w:rPr>
                <w:rFonts w:hint="eastAsia" w:ascii="Times New Roman" w:hAnsi="Times New Roman" w:eastAsia="黑体" w:cs="Times New Roman"/>
                <w:b/>
                <w:color w:val="auto"/>
                <w:sz w:val="32"/>
                <w:szCs w:val="32"/>
                <w:u w:val="none"/>
                <w:lang w:eastAsia="zh-CN" w:bidi="ar"/>
              </w:rPr>
              <w:t>体教融合改革</w:t>
            </w:r>
            <w:r>
              <w:rPr>
                <w:rFonts w:hint="default" w:ascii="Times New Roman" w:hAnsi="Times New Roman" w:eastAsia="黑体" w:cs="Times New Roman"/>
                <w:b/>
                <w:color w:val="auto"/>
                <w:sz w:val="32"/>
                <w:szCs w:val="32"/>
                <w:u w:val="none"/>
                <w:lang w:bidi="ar"/>
              </w:rPr>
              <w:t>工程</w:t>
            </w:r>
          </w:p>
        </w:tc>
      </w:tr>
      <w:tr w14:paraId="66E5E453">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490669">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szCs w:val="21"/>
                <w:u w:val="none"/>
              </w:rPr>
              <w:t>深化体教融合改革。</w:t>
            </w:r>
            <w:r>
              <w:rPr>
                <w:rFonts w:hint="default" w:ascii="Times New Roman" w:hAnsi="Times New Roman" w:cs="Times New Roman"/>
                <w:b w:val="0"/>
                <w:bCs w:val="0"/>
                <w:color w:val="auto"/>
                <w:szCs w:val="21"/>
                <w:u w:val="none"/>
                <w:lang w:val="en-US" w:eastAsia="zh-CN"/>
              </w:rPr>
              <w:t>协</w:t>
            </w:r>
            <w:r>
              <w:rPr>
                <w:rFonts w:hint="default" w:ascii="Times New Roman" w:hAnsi="Times New Roman" w:cs="Times New Roman"/>
                <w:b w:val="0"/>
                <w:bCs w:val="0"/>
                <w:color w:val="auto"/>
                <w:szCs w:val="21"/>
                <w:u w:val="none"/>
              </w:rPr>
              <w:t>调体育部门，实现专业训练和业余训练的有机衔接，每年开展体育后备人才选拔，优化高中学校自主招生政策，夯实竞技体育后备人才培养根基。完善</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三大球</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市、县、</w:t>
            </w:r>
            <w:r>
              <w:rPr>
                <w:rFonts w:hint="eastAsia" w:ascii="Times New Roman" w:hAnsi="Times New Roman" w:cs="Times New Roman"/>
                <w:b w:val="0"/>
                <w:bCs w:val="0"/>
                <w:color w:val="auto"/>
                <w:szCs w:val="21"/>
                <w:u w:val="none"/>
                <w:lang w:val="en-US" w:eastAsia="zh-CN"/>
              </w:rPr>
              <w:t>校</w:t>
            </w:r>
            <w:r>
              <w:rPr>
                <w:rFonts w:hint="default" w:ascii="Times New Roman" w:hAnsi="Times New Roman" w:cs="Times New Roman"/>
                <w:b w:val="0"/>
                <w:bCs w:val="0"/>
                <w:color w:val="auto"/>
                <w:szCs w:val="21"/>
                <w:u w:val="none"/>
                <w:lang w:val="en-US" w:eastAsia="zh-CN"/>
              </w:rPr>
              <w:t>三</w:t>
            </w:r>
            <w:r>
              <w:rPr>
                <w:rFonts w:hint="default" w:ascii="Times New Roman" w:hAnsi="Times New Roman" w:cs="Times New Roman"/>
                <w:b w:val="0"/>
                <w:bCs w:val="0"/>
                <w:color w:val="auto"/>
                <w:szCs w:val="21"/>
                <w:u w:val="none"/>
              </w:rPr>
              <w:t>级联赛制度，联合体育部门每年举办市级学生体育赛事。</w:t>
            </w:r>
          </w:p>
        </w:tc>
      </w:tr>
    </w:tbl>
    <w:p w14:paraId="3F3E2CD7">
      <w:pPr>
        <w:rPr>
          <w:rFonts w:hint="default" w:ascii="Times New Roman" w:hAnsi="Times New Roman" w:eastAsia="黑体" w:cs="Times New Roman"/>
          <w:b/>
          <w:color w:val="auto"/>
          <w:spacing w:val="10"/>
          <w:sz w:val="32"/>
          <w:szCs w:val="32"/>
          <w:u w:val="none"/>
          <w:shd w:val="clear" w:color="auto" w:fill="FFFFFF"/>
          <w:lang w:bidi="ar"/>
        </w:rPr>
      </w:pPr>
      <w:r>
        <w:rPr>
          <w:rFonts w:hint="default" w:ascii="Times New Roman" w:hAnsi="Times New Roman" w:eastAsia="黑体" w:cs="Times New Roman"/>
          <w:b/>
          <w:color w:val="auto"/>
          <w:spacing w:val="10"/>
          <w:sz w:val="32"/>
          <w:szCs w:val="32"/>
          <w:u w:val="none"/>
          <w:shd w:val="clear" w:color="auto" w:fill="FFFFFF"/>
          <w:lang w:bidi="ar"/>
        </w:rPr>
        <w:br w:type="page"/>
      </w:r>
    </w:p>
    <w:p w14:paraId="2669E918">
      <w:pPr>
        <w:wordWrap w:val="0"/>
        <w:autoSpaceDE w:val="0"/>
        <w:spacing w:before="312" w:beforeLines="100" w:after="312" w:afterLines="100" w:line="600" w:lineRule="exact"/>
        <w:jc w:val="center"/>
        <w:outlineLvl w:val="1"/>
        <w:rPr>
          <w:rFonts w:hint="default" w:ascii="Times New Roman" w:hAnsi="Times New Roman" w:eastAsia="黑体" w:cs="Times New Roman"/>
          <w:b/>
          <w:color w:val="auto"/>
          <w:spacing w:val="10"/>
          <w:sz w:val="32"/>
          <w:szCs w:val="32"/>
          <w:u w:val="none"/>
          <w:shd w:val="clear" w:color="auto" w:fill="FFFFFF"/>
          <w:lang w:bidi="ar"/>
        </w:rPr>
      </w:pPr>
      <w:bookmarkStart w:id="18" w:name="_Toc3006"/>
      <w:r>
        <w:rPr>
          <w:rFonts w:hint="default" w:ascii="Times New Roman" w:hAnsi="Times New Roman" w:eastAsia="黑体" w:cs="Times New Roman"/>
          <w:b/>
          <w:color w:val="auto"/>
          <w:spacing w:val="10"/>
          <w:sz w:val="32"/>
          <w:szCs w:val="32"/>
          <w:u w:val="none"/>
          <w:shd w:val="clear" w:color="auto" w:fill="FFFFFF"/>
          <w:lang w:bidi="ar"/>
        </w:rPr>
        <w:t>第三节  加强劳动教育和实践育人</w:t>
      </w:r>
      <w:bookmarkEnd w:id="18"/>
    </w:p>
    <w:p w14:paraId="21489396">
      <w:pPr>
        <w:wordWrap w:val="0"/>
        <w:autoSpaceDE w:val="0"/>
        <w:spacing w:line="600" w:lineRule="exact"/>
        <w:ind w:firstLine="643" w:firstLineChars="200"/>
        <w:rPr>
          <w:rFonts w:hint="default" w:ascii="Times New Roman" w:hAnsi="Times New Roman" w:eastAsia="仿宋" w:cs="Times New Roman"/>
          <w:bCs/>
          <w:color w:val="auto"/>
          <w:spacing w:val="10"/>
          <w:sz w:val="32"/>
          <w:szCs w:val="32"/>
          <w:u w:val="none"/>
        </w:rPr>
      </w:pPr>
      <w:r>
        <w:rPr>
          <w:rFonts w:hint="default" w:ascii="Times New Roman" w:hAnsi="Times New Roman" w:eastAsia="楷体_GB2312" w:cs="Times New Roman"/>
          <w:b/>
          <w:bCs/>
          <w:color w:val="auto"/>
          <w:kern w:val="2"/>
          <w:sz w:val="32"/>
          <w:szCs w:val="32"/>
          <w:u w:val="none"/>
          <w:lang w:val="en-US" w:eastAsia="zh-CN" w:bidi="ar-SA"/>
        </w:rPr>
        <w:t>1. 加强劳动教育。</w:t>
      </w:r>
      <w:r>
        <w:rPr>
          <w:rFonts w:hint="default" w:ascii="Times New Roman" w:hAnsi="Times New Roman" w:eastAsia="仿宋_GB2312" w:cs="Times New Roman"/>
          <w:bCs/>
          <w:color w:val="auto"/>
          <w:kern w:val="2"/>
          <w:sz w:val="32"/>
          <w:szCs w:val="32"/>
          <w:u w:val="none"/>
          <w:lang w:val="en-US" w:eastAsia="zh-CN" w:bidi="ar-SA"/>
        </w:rPr>
        <w:t>实施劳动教育进位工程，构建家校社协同的劳动教育体制机制，开发一批</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劳动+</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特色项目。把劳动教育纳入人才培养全过程，充分发挥劳动教育树德、增智、强体、育美的综合育人功能，引导学生树立劳动观念，培养劳动精神，形成劳动习惯，在劳动中激发创新创造力。中小学校全部开设劳动教育必修课，分学段、分年级落实劳动教育的目标要求和教育内容。将学生劳动参与情况、劳动素养发展情况纳入学生综合素质档案。创新校内劳动实践，繁荣校园劳动文化，设立集体劳动周、劳动月，重视日常家庭劳动教育，建立家庭劳动清单制度，开展多样化社会劳动实践，推动市、县两级劳动实践基地建设。</w:t>
      </w:r>
    </w:p>
    <w:p w14:paraId="5462EB7F">
      <w:pPr>
        <w:wordWrap w:val="0"/>
        <w:autoSpaceDE w:val="0"/>
        <w:spacing w:line="600" w:lineRule="exact"/>
        <w:ind w:firstLine="643" w:firstLineChars="200"/>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健全家校社协同育人机制。</w:t>
      </w:r>
      <w:r>
        <w:rPr>
          <w:rFonts w:hint="default" w:ascii="Times New Roman" w:hAnsi="Times New Roman" w:eastAsia="仿宋_GB2312" w:cs="Times New Roman"/>
          <w:bCs/>
          <w:color w:val="auto"/>
          <w:kern w:val="2"/>
          <w:sz w:val="32"/>
          <w:szCs w:val="32"/>
          <w:lang w:val="en-US" w:eastAsia="zh-CN" w:bidi="ar-SA"/>
        </w:rPr>
        <w:t>以促进学生身心健康和全面发展为目标，以家校社协同育人</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教联体</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为链接点</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深入开展家校社协同育人工作，</w:t>
      </w:r>
      <w:r>
        <w:rPr>
          <w:rFonts w:hint="default" w:ascii="Times New Roman" w:hAnsi="Times New Roman" w:eastAsia="仿宋_GB2312" w:cs="Times New Roman"/>
          <w:bCs/>
          <w:color w:val="auto"/>
          <w:kern w:val="2"/>
          <w:sz w:val="32"/>
          <w:szCs w:val="32"/>
          <w:lang w:val="en-US" w:eastAsia="zh-CN" w:bidi="ar-SA"/>
        </w:rPr>
        <w:t>着力构建党政主导、学校主体、家庭尽责、社会参与的协同育人机制。</w:t>
      </w:r>
      <w:r>
        <w:rPr>
          <w:rFonts w:hint="default" w:ascii="Times New Roman" w:hAnsi="Times New Roman" w:eastAsia="仿宋_GB2312" w:cs="Times New Roman"/>
          <w:b w:val="0"/>
          <w:bCs/>
          <w:color w:val="auto"/>
          <w:kern w:val="2"/>
          <w:sz w:val="32"/>
          <w:szCs w:val="32"/>
          <w:u w:val="none"/>
          <w:lang w:val="en-US" w:eastAsia="zh-CN" w:bidi="ar-SA"/>
        </w:rPr>
        <w:t>协同育人机制</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推进所有县市区全面建成以学生健康快乐成长为目标、以学校为圆心、以区域为主体、以资源为纽带</w:t>
      </w:r>
      <w:r>
        <w:rPr>
          <w:rFonts w:hint="eastAsia" w:ascii="Times New Roman" w:hAnsi="Times New Roman" w:eastAsia="仿宋_GB2312" w:cs="Times New Roman"/>
          <w:bCs/>
          <w:color w:val="auto"/>
          <w:kern w:val="2"/>
          <w:sz w:val="32"/>
          <w:szCs w:val="32"/>
          <w:u w:val="none"/>
          <w:lang w:val="en-US" w:eastAsia="zh-CN" w:bidi="ar-SA"/>
        </w:rPr>
        <w:t>的“</w:t>
      </w:r>
      <w:r>
        <w:rPr>
          <w:rFonts w:hint="default" w:ascii="Times New Roman" w:hAnsi="Times New Roman" w:eastAsia="仿宋_GB2312" w:cs="Times New Roman"/>
          <w:bCs/>
          <w:color w:val="auto"/>
          <w:kern w:val="2"/>
          <w:sz w:val="32"/>
          <w:szCs w:val="32"/>
          <w:u w:val="none"/>
          <w:lang w:val="en-US" w:eastAsia="zh-CN" w:bidi="ar-SA"/>
        </w:rPr>
        <w:t>教联体</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lang w:val="en-US" w:eastAsia="zh-CN" w:bidi="ar-SA"/>
        </w:rPr>
        <w:t>乡镇中心校以上学校全部建成有工作经费、有专门人员、有办公场地、有规章制度的</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教联体</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工作站</w:t>
      </w:r>
      <w:r>
        <w:rPr>
          <w:rFonts w:hint="default" w:ascii="Times New Roman" w:hAnsi="Times New Roman" w:eastAsia="仿宋_GB2312" w:cs="Times New Roman"/>
          <w:bCs/>
          <w:color w:val="auto"/>
          <w:kern w:val="2"/>
          <w:sz w:val="32"/>
          <w:szCs w:val="32"/>
          <w:u w:val="none"/>
          <w:lang w:val="en-US" w:eastAsia="zh-CN" w:bidi="ar-SA"/>
        </w:rPr>
        <w:t>，健全家校社有效协同的</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教联体</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运行制度，</w:t>
      </w:r>
      <w:r>
        <w:rPr>
          <w:rFonts w:hint="eastAsia" w:ascii="Times New Roman" w:hAnsi="Times New Roman" w:eastAsia="仿宋_GB2312" w:cs="Times New Roman"/>
          <w:bCs/>
          <w:color w:val="auto"/>
          <w:kern w:val="2"/>
          <w:sz w:val="32"/>
          <w:szCs w:val="32"/>
          <w:u w:val="none"/>
          <w:lang w:val="en-US" w:eastAsia="zh-CN" w:bidi="ar-SA"/>
        </w:rPr>
        <w:t>工作站实行“站岗吹哨”、</w:t>
      </w:r>
      <w:r>
        <w:rPr>
          <w:rFonts w:hint="default" w:ascii="Times New Roman" w:hAnsi="Times New Roman" w:eastAsia="仿宋_GB2312" w:cs="Times New Roman"/>
          <w:bCs/>
          <w:color w:val="auto"/>
          <w:kern w:val="2"/>
          <w:sz w:val="32"/>
          <w:szCs w:val="32"/>
          <w:lang w:val="en-US" w:eastAsia="zh-CN" w:bidi="ar-SA"/>
        </w:rPr>
        <w:t>部门报到制度，深入实施家校社协同育人书吧共建、家庭教育普及、控辍保学动态清零、学生心理健康呵护、校园及周边安全护航</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五大行动</w:t>
      </w:r>
      <w:r>
        <w:rPr>
          <w:rFonts w:hint="eastAsia"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实现馆校协同、医教互促、体教互融、家校互动、社教同频、警校同步，努力构建多方助力、相融互通的家校社共育新样态，积极开创学校教育为主、家庭教育补充的教育发展新格局。</w:t>
      </w:r>
      <w:r>
        <w:rPr>
          <w:rFonts w:hint="default" w:ascii="Times New Roman" w:hAnsi="Times New Roman" w:eastAsia="仿宋_GB2312" w:cs="Times New Roman"/>
          <w:b w:val="0"/>
          <w:bCs/>
          <w:color w:val="auto"/>
          <w:kern w:val="2"/>
          <w:sz w:val="32"/>
          <w:szCs w:val="32"/>
          <w:u w:val="none"/>
          <w:lang w:val="en-US" w:eastAsia="zh-CN" w:bidi="ar-SA"/>
        </w:rPr>
        <w:t>到2027年</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教联体</w:t>
      </w:r>
      <w:r>
        <w:rPr>
          <w:rFonts w:hint="eastAsia" w:ascii="Times New Roman" w:hAnsi="Times New Roman" w:eastAsia="仿宋_GB2312" w:cs="Times New Roman"/>
          <w:b w:val="0"/>
          <w:bCs/>
          <w:color w:val="auto"/>
          <w:kern w:val="2"/>
          <w:sz w:val="32"/>
          <w:szCs w:val="32"/>
          <w:u w:val="none"/>
          <w:lang w:val="en-US" w:eastAsia="zh-CN" w:bidi="ar-SA"/>
        </w:rPr>
        <w:t>”</w:t>
      </w:r>
      <w:r>
        <w:rPr>
          <w:rFonts w:hint="default" w:ascii="Times New Roman" w:hAnsi="Times New Roman" w:eastAsia="仿宋_GB2312" w:cs="Times New Roman"/>
          <w:b w:val="0"/>
          <w:bCs/>
          <w:color w:val="auto"/>
          <w:kern w:val="2"/>
          <w:sz w:val="32"/>
          <w:szCs w:val="32"/>
          <w:u w:val="none"/>
          <w:lang w:val="en-US" w:eastAsia="zh-CN" w:bidi="ar-SA"/>
        </w:rPr>
        <w:t>作用充分发挥</w:t>
      </w:r>
      <w:r>
        <w:rPr>
          <w:rFonts w:hint="eastAsia" w:ascii="Times New Roman" w:hAnsi="Times New Roman" w:eastAsia="仿宋_GB2312" w:cs="Times New Roman"/>
          <w:b w:val="0"/>
          <w:bCs/>
          <w:color w:val="auto"/>
          <w:kern w:val="2"/>
          <w:sz w:val="32"/>
          <w:szCs w:val="32"/>
          <w:u w:val="none"/>
          <w:lang w:val="en-US" w:eastAsia="zh-CN" w:bidi="ar-SA"/>
        </w:rPr>
        <w:t>，工作开展常态长效</w:t>
      </w:r>
      <w:r>
        <w:rPr>
          <w:rFonts w:hint="default" w:ascii="Times New Roman" w:hAnsi="Times New Roman" w:eastAsia="仿宋_GB2312" w:cs="Times New Roman"/>
          <w:b w:val="0"/>
          <w:bCs/>
          <w:color w:val="auto"/>
          <w:kern w:val="2"/>
          <w:sz w:val="32"/>
          <w:szCs w:val="32"/>
          <w:u w:val="none"/>
          <w:lang w:val="en-US" w:eastAsia="zh-CN" w:bidi="ar-SA"/>
        </w:rPr>
        <w:t>。</w:t>
      </w:r>
      <w:r>
        <w:rPr>
          <w:rFonts w:hint="eastAsia" w:ascii="Times New Roman" w:hAnsi="Times New Roman" w:eastAsia="仿宋_GB2312" w:cs="Times New Roman"/>
          <w:b w:val="0"/>
          <w:bCs/>
          <w:color w:val="auto"/>
          <w:kern w:val="2"/>
          <w:sz w:val="32"/>
          <w:szCs w:val="32"/>
          <w:u w:val="none"/>
          <w:lang w:val="en-US" w:eastAsia="zh-CN" w:bidi="ar-SA"/>
        </w:rPr>
        <w:t>深入</w:t>
      </w:r>
      <w:r>
        <w:rPr>
          <w:rFonts w:hint="default" w:ascii="Times New Roman" w:hAnsi="Times New Roman" w:eastAsia="仿宋_GB2312" w:cs="Times New Roman"/>
          <w:bCs/>
          <w:color w:val="auto"/>
          <w:kern w:val="2"/>
          <w:sz w:val="32"/>
          <w:szCs w:val="32"/>
          <w:u w:val="none"/>
          <w:lang w:val="en-US" w:eastAsia="zh-CN" w:bidi="ar-SA"/>
        </w:rPr>
        <w:t>贯彻落实《中华人民共和国家庭教育促进法》，普及家庭教育知识，推进家校社合作共建，帮助亲子共同成长。教育部门和中小学定期邀请家庭教育专家学者、家庭教育工作者开展家庭教育指导培训，强力推动家长参与</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向阳花</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行动，提升家长育人水平。积极探索家庭教育新规律、新机制、新形式、新途径。大力开展家庭教育创新。</w:t>
      </w:r>
    </w:p>
    <w:p w14:paraId="776854FC">
      <w:pPr>
        <w:wordWrap w:val="0"/>
        <w:autoSpaceDE w:val="0"/>
        <w:spacing w:before="312" w:beforeLines="100" w:after="312" w:afterLines="100" w:line="600" w:lineRule="exact"/>
        <w:jc w:val="center"/>
        <w:outlineLvl w:val="1"/>
        <w:rPr>
          <w:rFonts w:hint="default" w:ascii="Times New Roman" w:hAnsi="Times New Roman" w:eastAsia="黑体" w:cs="Times New Roman"/>
          <w:color w:val="auto"/>
          <w:spacing w:val="10"/>
          <w:sz w:val="32"/>
          <w:szCs w:val="32"/>
          <w:u w:val="none"/>
          <w:shd w:val="clear" w:color="auto" w:fill="FFFFFF"/>
          <w:lang w:bidi="ar"/>
        </w:rPr>
      </w:pPr>
      <w:bookmarkStart w:id="19" w:name="_Toc19591"/>
      <w:r>
        <w:rPr>
          <w:rFonts w:hint="default" w:ascii="Times New Roman" w:hAnsi="Times New Roman" w:eastAsia="黑体" w:cs="Times New Roman"/>
          <w:color w:val="auto"/>
          <w:spacing w:val="10"/>
          <w:sz w:val="32"/>
          <w:szCs w:val="32"/>
          <w:u w:val="none"/>
          <w:shd w:val="clear" w:color="auto" w:fill="FFFFFF"/>
          <w:lang w:bidi="ar"/>
        </w:rPr>
        <w:t>第四节  培养学生创新创业能力</w:t>
      </w:r>
      <w:bookmarkEnd w:id="19"/>
    </w:p>
    <w:p w14:paraId="3672354F">
      <w:pPr>
        <w:wordWrap w:val="0"/>
        <w:autoSpaceDE w:val="0"/>
        <w:spacing w:line="600" w:lineRule="exact"/>
        <w:ind w:firstLine="640" w:firstLineChars="200"/>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充分利用各类社会科技教育资源，大力开展校内外结合的科技教育活动，加强对学生科学素质、信息素养和创新能力的培养。创新学校教育模式，把创新教育、科学教育纳入中小学教师在职培训内容。鼓励高等学校和职业学校建设学生创新创业服务平台，完善创新创业教育课程体系和管理制度，引</w:t>
      </w:r>
      <w:r>
        <w:rPr>
          <w:rFonts w:hint="eastAsia" w:ascii="Times New Roman" w:hAnsi="Times New Roman" w:eastAsia="仿宋_GB2312" w:cs="Times New Roman"/>
          <w:bCs/>
          <w:color w:val="auto"/>
          <w:kern w:val="2"/>
          <w:sz w:val="32"/>
          <w:szCs w:val="32"/>
          <w:u w:val="none"/>
          <w:lang w:val="en-US" w:eastAsia="zh-CN" w:bidi="ar-SA"/>
        </w:rPr>
        <w:t>导和</w:t>
      </w:r>
      <w:r>
        <w:rPr>
          <w:rFonts w:hint="default" w:ascii="Times New Roman" w:hAnsi="Times New Roman" w:eastAsia="仿宋_GB2312" w:cs="Times New Roman"/>
          <w:bCs/>
          <w:color w:val="auto"/>
          <w:kern w:val="2"/>
          <w:sz w:val="32"/>
          <w:szCs w:val="32"/>
          <w:u w:val="none"/>
          <w:lang w:val="en-US" w:eastAsia="zh-CN" w:bidi="ar-SA"/>
        </w:rPr>
        <w:t>鼓励学生积极参与创新活动和创业实践，强化毕业论文、毕业设计的创新创业导向，开展创新创业竞赛，营造创新创业校园文化。支持大学生提前进入企业开展创新活动，鼓励高校通过无偿许可的方式向学生授权使用科技成果，引导学生创新创业。</w:t>
      </w:r>
    </w:p>
    <w:p w14:paraId="5A1E1B1C">
      <w:pPr>
        <w:wordWrap w:val="0"/>
        <w:autoSpaceDE w:val="0"/>
        <w:spacing w:before="312" w:beforeLines="100" w:after="312" w:afterLines="100" w:line="600" w:lineRule="exact"/>
        <w:jc w:val="center"/>
        <w:outlineLvl w:val="1"/>
        <w:rPr>
          <w:rFonts w:hint="default" w:ascii="Times New Roman" w:hAnsi="Times New Roman" w:eastAsia="黑体" w:cs="Times New Roman"/>
          <w:color w:val="auto"/>
          <w:spacing w:val="10"/>
          <w:sz w:val="32"/>
          <w:szCs w:val="32"/>
          <w:u w:val="none"/>
          <w:shd w:val="clear" w:color="auto" w:fill="FFFFFF"/>
          <w:lang w:bidi="ar"/>
        </w:rPr>
      </w:pPr>
      <w:bookmarkStart w:id="20" w:name="_Toc3053"/>
      <w:r>
        <w:rPr>
          <w:rFonts w:hint="default" w:ascii="Times New Roman" w:hAnsi="Times New Roman" w:eastAsia="黑体" w:cs="Times New Roman"/>
          <w:color w:val="auto"/>
          <w:spacing w:val="10"/>
          <w:sz w:val="32"/>
          <w:szCs w:val="32"/>
          <w:u w:val="none"/>
          <w:shd w:val="clear" w:color="auto" w:fill="FFFFFF"/>
          <w:lang w:bidi="ar"/>
        </w:rPr>
        <w:t>第</w:t>
      </w:r>
      <w:r>
        <w:rPr>
          <w:rFonts w:hint="default" w:ascii="Times New Roman" w:hAnsi="Times New Roman" w:eastAsia="黑体" w:cs="Times New Roman"/>
          <w:color w:val="auto"/>
          <w:spacing w:val="10"/>
          <w:sz w:val="32"/>
          <w:szCs w:val="32"/>
          <w:u w:val="none"/>
          <w:shd w:val="clear" w:color="auto" w:fill="FFFFFF"/>
          <w:lang w:val="en-US" w:eastAsia="zh-CN" w:bidi="ar"/>
        </w:rPr>
        <w:t>五</w:t>
      </w:r>
      <w:r>
        <w:rPr>
          <w:rFonts w:hint="default" w:ascii="Times New Roman" w:hAnsi="Times New Roman" w:eastAsia="黑体" w:cs="Times New Roman"/>
          <w:color w:val="auto"/>
          <w:spacing w:val="10"/>
          <w:sz w:val="32"/>
          <w:szCs w:val="32"/>
          <w:u w:val="none"/>
          <w:shd w:val="clear" w:color="auto" w:fill="FFFFFF"/>
          <w:lang w:bidi="ar"/>
        </w:rPr>
        <w:t>节  统筹推进</w:t>
      </w:r>
      <w:r>
        <w:rPr>
          <w:rFonts w:hint="eastAsia" w:ascii="Times New Roman" w:hAnsi="Times New Roman" w:eastAsia="黑体" w:cs="Times New Roman"/>
          <w:color w:val="auto"/>
          <w:spacing w:val="10"/>
          <w:sz w:val="32"/>
          <w:szCs w:val="32"/>
          <w:u w:val="none"/>
          <w:shd w:val="clear" w:color="auto" w:fill="FFFFFF"/>
          <w:lang w:eastAsia="zh-CN" w:bidi="ar"/>
        </w:rPr>
        <w:t>“</w:t>
      </w:r>
      <w:r>
        <w:rPr>
          <w:rFonts w:hint="default" w:ascii="Times New Roman" w:hAnsi="Times New Roman" w:eastAsia="黑体" w:cs="Times New Roman"/>
          <w:color w:val="auto"/>
          <w:spacing w:val="10"/>
          <w:sz w:val="32"/>
          <w:szCs w:val="32"/>
          <w:u w:val="none"/>
          <w:shd w:val="clear" w:color="auto" w:fill="FFFFFF"/>
          <w:lang w:bidi="ar"/>
        </w:rPr>
        <w:t>双减</w:t>
      </w:r>
      <w:r>
        <w:rPr>
          <w:rFonts w:hint="eastAsia" w:ascii="Times New Roman" w:hAnsi="Times New Roman" w:eastAsia="黑体" w:cs="Times New Roman"/>
          <w:color w:val="auto"/>
          <w:spacing w:val="10"/>
          <w:sz w:val="32"/>
          <w:szCs w:val="32"/>
          <w:u w:val="none"/>
          <w:shd w:val="clear" w:color="auto" w:fill="FFFFFF"/>
          <w:lang w:eastAsia="zh-CN" w:bidi="ar"/>
        </w:rPr>
        <w:t>”</w:t>
      </w:r>
      <w:r>
        <w:rPr>
          <w:rFonts w:hint="default" w:ascii="Times New Roman" w:hAnsi="Times New Roman" w:eastAsia="黑体" w:cs="Times New Roman"/>
          <w:color w:val="auto"/>
          <w:spacing w:val="10"/>
          <w:sz w:val="32"/>
          <w:szCs w:val="32"/>
          <w:u w:val="none"/>
          <w:shd w:val="clear" w:color="auto" w:fill="FFFFFF"/>
          <w:lang w:bidi="ar"/>
        </w:rPr>
        <w:t>和教育教学质量提升</w:t>
      </w:r>
      <w:bookmarkEnd w:id="20"/>
    </w:p>
    <w:p w14:paraId="22B0DCB4">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auto"/>
          <w:spacing w:val="10"/>
          <w:sz w:val="32"/>
          <w:szCs w:val="32"/>
          <w:u w:val="none"/>
          <w:shd w:val="clear" w:color="auto" w:fill="FFFFFF"/>
          <w:lang w:bidi="ar"/>
        </w:rPr>
      </w:pPr>
      <w:r>
        <w:rPr>
          <w:rFonts w:hint="default" w:ascii="Times New Roman" w:hAnsi="Times New Roman" w:eastAsia="仿宋_GB2312" w:cs="Times New Roman"/>
          <w:bCs/>
          <w:color w:val="auto"/>
          <w:kern w:val="2"/>
          <w:sz w:val="32"/>
          <w:szCs w:val="32"/>
          <w:u w:val="none"/>
          <w:lang w:val="en-US" w:eastAsia="zh-CN" w:bidi="ar-SA"/>
        </w:rPr>
        <w:t>按照国家部署适当减少课程门类，压缩课时总量。加强学生学习和睡眠时间管理。减轻学生作业负担，压减重复性作业。建立作业监测预警通报制度，严格控制学生作业负担，义务教育学校每周安排一个无作业日，小学生作业在课内完成，小学1-2年级</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书包不回家</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初中生作业在校内完成，学校利用课后为学生答疑释惑、辅导作业。学生离校后，自主开展体育、艺术、阅读、科普体验、复习预习等活动。加强考试统筹，降低考试频次，增强质量监测的代表性、科学性和有效性。持续完善全市域全学段全学科集成教研教改体系，利用</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长沙—湘西教研联盟</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鹤中一体化</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名师工作室</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等平台，定期多形式开展集成教研教改活动，更加注重理科教学研究，强化学生科学素养与创新能力培养，改进育人方式，提高育人水平。严格规范学科类培训机构运营，</w:t>
      </w:r>
      <w:r>
        <w:rPr>
          <w:rFonts w:hint="eastAsia" w:ascii="Times New Roman" w:hAnsi="Times New Roman" w:eastAsia="仿宋_GB2312" w:cs="Times New Roman"/>
          <w:bCs/>
          <w:color w:val="auto"/>
          <w:kern w:val="2"/>
          <w:sz w:val="32"/>
          <w:szCs w:val="32"/>
          <w:u w:val="none"/>
          <w:lang w:val="en-US" w:eastAsia="zh-CN" w:bidi="ar-SA"/>
        </w:rPr>
        <w:t>推动</w:t>
      </w:r>
      <w:r>
        <w:rPr>
          <w:rFonts w:hint="default" w:ascii="Times New Roman" w:hAnsi="Times New Roman" w:eastAsia="仿宋_GB2312" w:cs="Times New Roman"/>
          <w:bCs/>
          <w:color w:val="auto"/>
          <w:kern w:val="2"/>
          <w:sz w:val="32"/>
          <w:szCs w:val="32"/>
          <w:u w:val="none"/>
          <w:lang w:val="en-US" w:eastAsia="zh-CN" w:bidi="ar-SA"/>
        </w:rPr>
        <w:t>非学科类机构</w:t>
      </w:r>
      <w:r>
        <w:rPr>
          <w:rFonts w:hint="eastAsia" w:ascii="Times New Roman" w:hAnsi="Times New Roman" w:eastAsia="仿宋_GB2312" w:cs="Times New Roman"/>
          <w:bCs/>
          <w:color w:val="auto"/>
          <w:kern w:val="2"/>
          <w:sz w:val="32"/>
          <w:szCs w:val="32"/>
          <w:u w:val="none"/>
          <w:lang w:val="en-US" w:eastAsia="zh-CN" w:bidi="ar-SA"/>
        </w:rPr>
        <w:t>提升</w:t>
      </w:r>
      <w:r>
        <w:rPr>
          <w:rFonts w:hint="default" w:ascii="Times New Roman" w:hAnsi="Times New Roman" w:eastAsia="仿宋_GB2312" w:cs="Times New Roman"/>
          <w:bCs/>
          <w:color w:val="auto"/>
          <w:kern w:val="2"/>
          <w:sz w:val="32"/>
          <w:szCs w:val="32"/>
          <w:u w:val="none"/>
          <w:lang w:val="en-US" w:eastAsia="zh-CN" w:bidi="ar-SA"/>
        </w:rPr>
        <w:t>办学</w:t>
      </w:r>
      <w:r>
        <w:rPr>
          <w:rFonts w:hint="eastAsia" w:ascii="Times New Roman" w:hAnsi="Times New Roman" w:eastAsia="仿宋_GB2312" w:cs="Times New Roman"/>
          <w:bCs/>
          <w:color w:val="auto"/>
          <w:kern w:val="2"/>
          <w:sz w:val="32"/>
          <w:szCs w:val="32"/>
          <w:u w:val="none"/>
          <w:lang w:val="en-US" w:eastAsia="zh-CN" w:bidi="ar-SA"/>
        </w:rPr>
        <w:t>服务</w:t>
      </w:r>
      <w:r>
        <w:rPr>
          <w:rFonts w:hint="default" w:ascii="Times New Roman" w:hAnsi="Times New Roman" w:eastAsia="仿宋_GB2312" w:cs="Times New Roman"/>
          <w:bCs/>
          <w:color w:val="auto"/>
          <w:kern w:val="2"/>
          <w:sz w:val="32"/>
          <w:szCs w:val="32"/>
          <w:u w:val="none"/>
          <w:lang w:val="en-US" w:eastAsia="zh-CN" w:bidi="ar-SA"/>
        </w:rPr>
        <w:t>质量和</w:t>
      </w:r>
      <w:r>
        <w:rPr>
          <w:rFonts w:hint="eastAsia" w:ascii="Times New Roman" w:hAnsi="Times New Roman" w:eastAsia="仿宋_GB2312" w:cs="Times New Roman"/>
          <w:bCs/>
          <w:color w:val="auto"/>
          <w:kern w:val="2"/>
          <w:sz w:val="32"/>
          <w:szCs w:val="32"/>
          <w:u w:val="none"/>
          <w:lang w:val="en-US" w:eastAsia="zh-CN" w:bidi="ar-SA"/>
        </w:rPr>
        <w:t>教学</w:t>
      </w:r>
      <w:r>
        <w:rPr>
          <w:rFonts w:hint="default" w:ascii="Times New Roman" w:hAnsi="Times New Roman" w:eastAsia="仿宋_GB2312" w:cs="Times New Roman"/>
          <w:bCs/>
          <w:color w:val="auto"/>
          <w:kern w:val="2"/>
          <w:sz w:val="32"/>
          <w:szCs w:val="32"/>
          <w:u w:val="none"/>
          <w:lang w:val="en-US" w:eastAsia="zh-CN" w:bidi="ar-SA"/>
        </w:rPr>
        <w:t>层次提升</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坚持依法治理，形成有效的违法违规培训行为治理体系，推进行业自律自治。</w:t>
      </w:r>
    </w:p>
    <w:p w14:paraId="3ACB5088">
      <w:pPr>
        <w:wordWrap w:val="0"/>
        <w:autoSpaceDE w:val="0"/>
        <w:spacing w:line="560" w:lineRule="exact"/>
        <w:jc w:val="center"/>
        <w:outlineLvl w:val="0"/>
        <w:rPr>
          <w:rFonts w:hint="default" w:ascii="Times New Roman" w:hAnsi="Times New Roman" w:eastAsia="黑体" w:cs="Times New Roman"/>
          <w:b/>
          <w:color w:val="auto"/>
          <w:spacing w:val="10"/>
          <w:sz w:val="32"/>
          <w:szCs w:val="32"/>
          <w:u w:val="none"/>
          <w:shd w:val="clear" w:color="auto" w:fill="FFFFFF"/>
          <w:lang w:bidi="ar"/>
        </w:rPr>
        <w:sectPr>
          <w:pgSz w:w="11906" w:h="16838"/>
          <w:pgMar w:top="1984" w:right="1474" w:bottom="1984" w:left="1587" w:header="851" w:footer="992" w:gutter="0"/>
          <w:pgNumType w:fmt="decimal"/>
          <w:cols w:space="720" w:num="1"/>
          <w:docGrid w:type="lines" w:linePitch="312" w:charSpace="0"/>
        </w:sectPr>
      </w:pPr>
    </w:p>
    <w:p w14:paraId="039D0BF1">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21" w:name="_Toc11182"/>
      <w:r>
        <w:rPr>
          <w:rFonts w:hint="default" w:ascii="Times New Roman" w:hAnsi="Times New Roman" w:eastAsia="方正小标宋简体" w:cs="Times New Roman"/>
          <w:b w:val="0"/>
          <w:bCs/>
          <w:i w:val="0"/>
          <w:color w:val="auto"/>
          <w:w w:val="100"/>
          <w:kern w:val="0"/>
          <w:sz w:val="36"/>
          <w:szCs w:val="24"/>
          <w:u w:val="none"/>
          <w:lang w:val="en-US" w:eastAsia="zh-CN" w:bidi="ar-SA"/>
        </w:rPr>
        <w:t>第四章  优化资源配置，实现基础教育公平优质</w:t>
      </w:r>
      <w:bookmarkEnd w:id="21"/>
    </w:p>
    <w:p w14:paraId="1778F4EE">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val="en-US" w:eastAsia="zh-CN" w:bidi="ar"/>
        </w:rPr>
      </w:pPr>
      <w:bookmarkStart w:id="22" w:name="_Toc18689"/>
      <w:r>
        <w:rPr>
          <w:rFonts w:hint="default" w:ascii="Times New Roman" w:hAnsi="Times New Roman" w:eastAsia="黑体" w:cs="Times New Roman"/>
          <w:color w:val="auto"/>
          <w:spacing w:val="10"/>
          <w:kern w:val="0"/>
          <w:sz w:val="32"/>
          <w:szCs w:val="32"/>
          <w:u w:val="none"/>
          <w:shd w:val="clear" w:color="auto" w:fill="FFFFFF"/>
          <w:lang w:val="en-US" w:eastAsia="zh-CN" w:bidi="ar"/>
        </w:rPr>
        <w:t>第一节  健全基础教育资源统筹调配机制</w:t>
      </w:r>
      <w:bookmarkEnd w:id="22"/>
    </w:p>
    <w:p w14:paraId="2811E43B">
      <w:pPr>
        <w:pStyle w:val="65"/>
        <w:keepNext w:val="0"/>
        <w:keepLines w:val="0"/>
        <w:pageBreakBefore w:val="0"/>
        <w:widowControl/>
        <w:kinsoku/>
        <w:wordWrap/>
        <w:overflowPunct/>
        <w:topLinePunct w:val="0"/>
        <w:autoSpaceDE/>
        <w:autoSpaceDN/>
        <w:bidi w:val="0"/>
        <w:adjustRightInd/>
        <w:snapToGrid w:val="0"/>
        <w:spacing w:line="620" w:lineRule="exact"/>
        <w:ind w:firstLine="68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建立市县结合的基础教育管理体制，建立各学段学龄人口变化监测预警制度，因地制宜打通使用各学段教育资源，充分利用学生数量过峰学段闲置资源解决学生数量峰值学段问题。根据各学段学生峰值逐步推动各县市区《调整优化中小学幼儿园布局规划（2024-2035）》实施，落实</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县管校聘</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改革要求，根据学龄人口变化、学校布局调整和教师人才梯队建设等实际情况灵活设岗到校。推动高中阶段学校扩容提质，加快扩大公办普通高中教育资源供给。引导人口持续减少地区适度集中发展教育，鼓励初中向乡镇集中办学、高中向县城集中办学。深化长沙、常德教育帮扶，逐步扩大集团化办学影响力和覆盖面，推动优质教育资源向薄弱地区延伸。严格规范民办基础教育，严控新建农村幼儿园、义务教育阶段学校和民办普通高中学校，合理控制民办学校办学规模。加快特殊教育学位扩容，落实20万人口以上的县市区均办好一所能满足当地需求的特殊教育学校，同时大力发展融合教育，保障普通学校特教班硬件、师资配备完全满足随班就读需要。</w:t>
      </w:r>
      <w:r>
        <w:rPr>
          <w:rFonts w:hint="eastAsia" w:cs="Times New Roman"/>
          <w:bCs/>
          <w:color w:val="auto"/>
          <w:kern w:val="2"/>
          <w:sz w:val="32"/>
          <w:szCs w:val="32"/>
          <w:u w:val="none"/>
          <w:lang w:val="en-US" w:eastAsia="zh-CN" w:bidi="ar-SA"/>
        </w:rPr>
        <w:t>用好管好</w:t>
      </w:r>
      <w:r>
        <w:rPr>
          <w:rFonts w:hint="default" w:ascii="Times New Roman" w:hAnsi="Times New Roman" w:eastAsia="仿宋_GB2312" w:cs="Times New Roman"/>
          <w:bCs/>
          <w:color w:val="auto"/>
          <w:kern w:val="2"/>
          <w:sz w:val="32"/>
          <w:szCs w:val="32"/>
          <w:u w:val="none"/>
          <w:lang w:val="en-US" w:eastAsia="zh-CN" w:bidi="ar-SA"/>
        </w:rPr>
        <w:t>专门学校，建立健全专门矫治教育体制机制。</w:t>
      </w:r>
    </w:p>
    <w:p w14:paraId="368132CD">
      <w:pPr>
        <w:pStyle w:val="65"/>
        <w:keepNext w:val="0"/>
        <w:keepLines w:val="0"/>
        <w:pageBreakBefore w:val="0"/>
        <w:widowControl/>
        <w:kinsoku/>
        <w:wordWrap/>
        <w:overflowPunct/>
        <w:topLinePunct w:val="0"/>
        <w:autoSpaceDE/>
        <w:autoSpaceDN/>
        <w:bidi w:val="0"/>
        <w:adjustRightInd/>
        <w:snapToGrid w:val="0"/>
        <w:spacing w:line="620" w:lineRule="exact"/>
        <w:ind w:firstLine="680"/>
        <w:textAlignment w:val="auto"/>
        <w:rPr>
          <w:rFonts w:hint="default" w:ascii="Times New Roman" w:hAnsi="Times New Roman" w:eastAsia="仿宋_GB2312" w:cs="Times New Roman"/>
          <w:bCs/>
          <w:color w:val="auto"/>
          <w:kern w:val="2"/>
          <w:sz w:val="32"/>
          <w:szCs w:val="32"/>
          <w:u w:val="none"/>
          <w:lang w:val="en-US" w:eastAsia="zh-CN" w:bidi="ar-SA"/>
        </w:rPr>
      </w:pPr>
    </w:p>
    <w:tbl>
      <w:tblPr>
        <w:tblStyle w:val="33"/>
        <w:tblW w:w="9020" w:type="dxa"/>
        <w:tblInd w:w="0" w:type="dxa"/>
        <w:tblLayout w:type="fixed"/>
        <w:tblCellMar>
          <w:top w:w="0" w:type="dxa"/>
          <w:left w:w="0" w:type="dxa"/>
          <w:bottom w:w="0" w:type="dxa"/>
          <w:right w:w="0" w:type="dxa"/>
        </w:tblCellMar>
      </w:tblPr>
      <w:tblGrid>
        <w:gridCol w:w="9020"/>
      </w:tblGrid>
      <w:tr w14:paraId="1A34A8EA">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DAC835">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5</w:t>
            </w:r>
            <w:r>
              <w:rPr>
                <w:rFonts w:hint="default" w:ascii="Times New Roman" w:hAnsi="Times New Roman" w:eastAsia="黑体" w:cs="Times New Roman"/>
                <w:b/>
                <w:color w:val="auto"/>
                <w:sz w:val="32"/>
                <w:szCs w:val="32"/>
                <w:u w:val="none"/>
                <w:lang w:bidi="ar"/>
              </w:rPr>
              <w:t xml:space="preserve">  基础教育优质发展工程</w:t>
            </w:r>
          </w:p>
        </w:tc>
      </w:tr>
      <w:tr w14:paraId="6458221B">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AF3E73">
            <w:pPr>
              <w:adjustRightInd w:val="0"/>
              <w:snapToGrid w:val="0"/>
              <w:spacing w:line="440" w:lineRule="exact"/>
              <w:ind w:firstLine="482" w:firstLineChars="200"/>
              <w:rPr>
                <w:rFonts w:hint="default" w:ascii="Times New Roman" w:hAnsi="Times New Roman" w:eastAsia="宋体" w:cs="Times New Roman"/>
                <w:color w:val="auto"/>
                <w:szCs w:val="21"/>
                <w:u w:val="none"/>
                <w:lang w:val="en-US" w:eastAsia="zh-CN"/>
              </w:rPr>
            </w:pPr>
            <w:r>
              <w:rPr>
                <w:rFonts w:hint="default" w:ascii="Times New Roman" w:hAnsi="Times New Roman" w:cs="Times New Roman"/>
                <w:b/>
                <w:bCs/>
                <w:color w:val="auto"/>
                <w:u w:val="none"/>
              </w:rPr>
              <w:t>推进公办中小学集团化办学。</w:t>
            </w:r>
            <w:r>
              <w:rPr>
                <w:rFonts w:hint="default" w:ascii="Times New Roman" w:hAnsi="Times New Roman" w:cs="Times New Roman"/>
                <w:b w:val="0"/>
                <w:bCs w:val="0"/>
                <w:color w:val="auto"/>
                <w:u w:val="none"/>
              </w:rPr>
              <w:t>通过整体性布局、有计划推进、集团化认定、规范化管理等措施，</w:t>
            </w:r>
            <w:r>
              <w:rPr>
                <w:rFonts w:hint="default" w:ascii="Times New Roman" w:hAnsi="Times New Roman" w:cs="Times New Roman"/>
                <w:b w:val="0"/>
                <w:bCs w:val="0"/>
                <w:color w:val="auto"/>
                <w:u w:val="none"/>
                <w:lang w:val="en-US" w:eastAsia="zh-CN"/>
              </w:rPr>
              <w:t>继续</w:t>
            </w:r>
            <w:r>
              <w:rPr>
                <w:rFonts w:hint="default" w:ascii="Times New Roman" w:hAnsi="Times New Roman" w:cs="Times New Roman"/>
                <w:b w:val="0"/>
                <w:bCs w:val="0"/>
                <w:color w:val="auto"/>
                <w:u w:val="none"/>
              </w:rPr>
              <w:t>推动我市公办中小学集团化办学，扩大优质教育资源覆盖面。到 20</w:t>
            </w:r>
            <w:r>
              <w:rPr>
                <w:rFonts w:hint="default" w:ascii="Times New Roman" w:hAnsi="Times New Roman" w:cs="Times New Roman"/>
                <w:b w:val="0"/>
                <w:bCs w:val="0"/>
                <w:color w:val="auto"/>
                <w:u w:val="none"/>
                <w:lang w:val="en-US" w:eastAsia="zh-CN"/>
              </w:rPr>
              <w:t>30</w:t>
            </w:r>
            <w:r>
              <w:rPr>
                <w:rFonts w:hint="default" w:ascii="Times New Roman" w:hAnsi="Times New Roman" w:cs="Times New Roman"/>
                <w:b w:val="0"/>
                <w:bCs w:val="0"/>
                <w:color w:val="auto"/>
                <w:u w:val="none"/>
              </w:rPr>
              <w:t>年，优质教育集团总量达到</w:t>
            </w:r>
            <w:r>
              <w:rPr>
                <w:rFonts w:hint="eastAsia" w:ascii="Times New Roman" w:hAnsi="Times New Roman" w:cs="Times New Roman"/>
                <w:b w:val="0"/>
                <w:bCs w:val="0"/>
                <w:color w:val="auto"/>
                <w:u w:val="none"/>
                <w:lang w:val="en-US" w:eastAsia="zh-CN"/>
              </w:rPr>
              <w:t>30</w:t>
            </w:r>
            <w:r>
              <w:rPr>
                <w:rFonts w:hint="default" w:ascii="Times New Roman" w:hAnsi="Times New Roman" w:cs="Times New Roman"/>
                <w:b w:val="0"/>
                <w:bCs w:val="0"/>
                <w:color w:val="auto"/>
                <w:u w:val="none"/>
              </w:rPr>
              <w:t>个，原则上新建公办学校全部纳入集团化管理，集团化办学覆盖全市</w:t>
            </w:r>
            <w:r>
              <w:rPr>
                <w:rFonts w:hint="eastAsia" w:ascii="Times New Roman" w:hAnsi="Times New Roman" w:cs="Times New Roman"/>
                <w:b w:val="0"/>
                <w:bCs w:val="0"/>
                <w:color w:val="auto"/>
                <w:u w:val="none"/>
                <w:lang w:val="en-US" w:eastAsia="zh-CN"/>
              </w:rPr>
              <w:t>50%以上</w:t>
            </w:r>
            <w:r>
              <w:rPr>
                <w:rFonts w:hint="default" w:ascii="Times New Roman" w:hAnsi="Times New Roman" w:cs="Times New Roman"/>
                <w:b w:val="0"/>
                <w:bCs w:val="0"/>
                <w:color w:val="auto"/>
                <w:u w:val="none"/>
              </w:rPr>
              <w:t>公办中小学校</w:t>
            </w:r>
            <w:r>
              <w:rPr>
                <w:rFonts w:hint="default" w:ascii="Times New Roman" w:hAnsi="Times New Roman" w:cs="Times New Roman"/>
                <w:b w:val="0"/>
                <w:bCs w:val="0"/>
                <w:color w:val="auto"/>
                <w:u w:val="none"/>
                <w:lang w:eastAsia="zh-CN"/>
              </w:rPr>
              <w:t>。</w:t>
            </w:r>
          </w:p>
        </w:tc>
      </w:tr>
    </w:tbl>
    <w:p w14:paraId="197A8C3E">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23" w:name="_Toc30706"/>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二</w:t>
      </w:r>
      <w:r>
        <w:rPr>
          <w:rFonts w:hint="default" w:ascii="Times New Roman" w:hAnsi="Times New Roman" w:eastAsia="黑体" w:cs="Times New Roman"/>
          <w:color w:val="auto"/>
          <w:spacing w:val="10"/>
          <w:kern w:val="0"/>
          <w:sz w:val="32"/>
          <w:szCs w:val="32"/>
          <w:u w:val="none"/>
          <w:shd w:val="clear" w:color="auto" w:fill="FFFFFF"/>
          <w:lang w:bidi="ar"/>
        </w:rPr>
        <w:t>节  推进学前教育普惠优质发展</w:t>
      </w:r>
      <w:bookmarkEnd w:id="23"/>
    </w:p>
    <w:p w14:paraId="78A4F890">
      <w:pPr>
        <w:pStyle w:val="65"/>
        <w:keepNext w:val="0"/>
        <w:keepLines w:val="0"/>
        <w:pageBreakBefore w:val="0"/>
        <w:widowControl/>
        <w:kinsoku/>
        <w:wordWrap/>
        <w:overflowPunct/>
        <w:topLinePunct w:val="0"/>
        <w:autoSpaceDE/>
        <w:autoSpaceDN/>
        <w:bidi w:val="0"/>
        <w:adjustRightInd/>
        <w:snapToGrid w:val="0"/>
        <w:spacing w:line="620" w:lineRule="exact"/>
        <w:ind w:firstLine="680"/>
        <w:jc w:val="both"/>
        <w:textAlignment w:val="auto"/>
        <w:rPr>
          <w:rFonts w:hint="default" w:ascii="Times New Roman" w:hAnsi="Times New Roman" w:eastAsia="仿宋" w:cs="Times New Roman"/>
          <w:bCs/>
          <w:color w:val="auto"/>
          <w:spacing w:val="10"/>
          <w:kern w:val="0"/>
          <w:sz w:val="32"/>
          <w:szCs w:val="32"/>
          <w:u w:val="none"/>
          <w:shd w:val="clear" w:color="auto" w:fill="FFFFFF"/>
          <w:lang w:bidi="ar"/>
        </w:rPr>
      </w:pPr>
      <w:r>
        <w:rPr>
          <w:rFonts w:hint="default" w:ascii="Times New Roman" w:hAnsi="Times New Roman" w:eastAsia="仿宋_GB2312" w:cs="Times New Roman"/>
          <w:bCs/>
          <w:color w:val="auto"/>
          <w:kern w:val="2"/>
          <w:sz w:val="32"/>
          <w:szCs w:val="32"/>
          <w:u w:val="none"/>
          <w:lang w:val="en-US" w:eastAsia="zh-CN" w:bidi="ar-SA"/>
        </w:rPr>
        <w:t>建立普惠园资助与办学品质挂钩的联动机制。支持举办优质特色学前教育机构。构建具有</w:t>
      </w:r>
      <w:r>
        <w:rPr>
          <w:rFonts w:hint="default" w:ascii="Times New Roman" w:hAnsi="Times New Roman" w:cs="Times New Roman"/>
          <w:bCs/>
          <w:color w:val="auto"/>
          <w:kern w:val="2"/>
          <w:sz w:val="32"/>
          <w:szCs w:val="32"/>
          <w:u w:val="none"/>
          <w:lang w:val="en-US" w:eastAsia="zh-CN" w:bidi="ar-SA"/>
        </w:rPr>
        <w:t>怀化</w:t>
      </w:r>
      <w:r>
        <w:rPr>
          <w:rFonts w:hint="default" w:ascii="Times New Roman" w:hAnsi="Times New Roman" w:eastAsia="仿宋_GB2312" w:cs="Times New Roman"/>
          <w:bCs/>
          <w:color w:val="auto"/>
          <w:kern w:val="2"/>
          <w:sz w:val="32"/>
          <w:szCs w:val="32"/>
          <w:u w:val="none"/>
          <w:lang w:val="en-US" w:eastAsia="zh-CN" w:bidi="ar-SA"/>
        </w:rPr>
        <w:t>特色的学前教育课程体系，培育高质量的科学保教示范项目，防止出现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小学化</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倾向，促进幼小衔接。健全学前教育质量监测体系，加强学前教育质量评价与监测。做好3岁以下婴幼儿托育服务，加强托幼一体化服务体系建设。巩固提升普惠性幼儿园覆盖率，稳步增加公办幼儿园学位供给。</w:t>
      </w:r>
      <w:r>
        <w:rPr>
          <w:rFonts w:hint="default" w:ascii="Times New Roman" w:hAnsi="Times New Roman" w:cs="Times New Roman"/>
          <w:bCs/>
          <w:color w:val="auto"/>
          <w:kern w:val="2"/>
          <w:sz w:val="32"/>
          <w:szCs w:val="32"/>
          <w:u w:val="none"/>
          <w:lang w:val="en-US" w:eastAsia="zh-CN" w:bidi="ar-SA"/>
        </w:rPr>
        <w:t>逐步落实学前教育免学费政策，扩大学前教育普及普惠。</w:t>
      </w:r>
      <w:r>
        <w:rPr>
          <w:rFonts w:hint="default" w:ascii="Times New Roman" w:hAnsi="Times New Roman" w:eastAsia="仿宋_GB2312" w:cs="Times New Roman"/>
          <w:bCs/>
          <w:color w:val="auto"/>
          <w:kern w:val="2"/>
          <w:sz w:val="32"/>
          <w:szCs w:val="32"/>
          <w:u w:val="none"/>
          <w:lang w:val="en-US" w:eastAsia="zh-CN" w:bidi="ar-SA"/>
        </w:rPr>
        <w:t>20</w:t>
      </w:r>
      <w:r>
        <w:rPr>
          <w:rFonts w:hint="default" w:ascii="Times New Roman" w:hAnsi="Times New Roman" w:cs="Times New Roman"/>
          <w:bCs/>
          <w:color w:val="auto"/>
          <w:kern w:val="2"/>
          <w:sz w:val="32"/>
          <w:szCs w:val="32"/>
          <w:u w:val="none"/>
          <w:lang w:val="en-US" w:eastAsia="zh-CN" w:bidi="ar-SA"/>
        </w:rPr>
        <w:t>30</w:t>
      </w:r>
      <w:r>
        <w:rPr>
          <w:rFonts w:hint="default" w:ascii="Times New Roman" w:hAnsi="Times New Roman" w:eastAsia="仿宋_GB2312" w:cs="Times New Roman"/>
          <w:bCs/>
          <w:color w:val="auto"/>
          <w:kern w:val="2"/>
          <w:sz w:val="32"/>
          <w:szCs w:val="32"/>
          <w:u w:val="none"/>
          <w:lang w:val="en-US" w:eastAsia="zh-CN" w:bidi="ar-SA"/>
        </w:rPr>
        <w:t>年公办园在幼儿园占比提高到60%，公办及普惠园占比提高到93%。通过改建闲置校舍、盘活社区公共资源等方式拓展办园空间，改扩建一批公办园。健全幼儿园开设托班管理机制，支持有条件的幼儿园招收 2至3岁幼儿。</w:t>
      </w:r>
    </w:p>
    <w:tbl>
      <w:tblPr>
        <w:tblStyle w:val="33"/>
        <w:tblW w:w="9020" w:type="dxa"/>
        <w:tblInd w:w="0" w:type="dxa"/>
        <w:tblLayout w:type="fixed"/>
        <w:tblCellMar>
          <w:top w:w="0" w:type="dxa"/>
          <w:left w:w="0" w:type="dxa"/>
          <w:bottom w:w="0" w:type="dxa"/>
          <w:right w:w="0" w:type="dxa"/>
        </w:tblCellMar>
      </w:tblPr>
      <w:tblGrid>
        <w:gridCol w:w="9020"/>
      </w:tblGrid>
      <w:tr w14:paraId="6ED4ED89">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A13B45">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 xml:space="preserve">6 </w:t>
            </w:r>
            <w:r>
              <w:rPr>
                <w:rFonts w:hint="default" w:ascii="Times New Roman" w:hAnsi="Times New Roman" w:eastAsia="黑体" w:cs="Times New Roman"/>
                <w:b/>
                <w:color w:val="auto"/>
                <w:sz w:val="32"/>
                <w:szCs w:val="32"/>
                <w:u w:val="none"/>
                <w:lang w:bidi="ar"/>
              </w:rPr>
              <w:t xml:space="preserve">  学前教育科学保教</w:t>
            </w:r>
          </w:p>
        </w:tc>
      </w:tr>
      <w:tr w14:paraId="08504C44">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E17A02">
            <w:pPr>
              <w:adjustRightInd w:val="0"/>
              <w:snapToGrid w:val="0"/>
              <w:spacing w:line="440" w:lineRule="exact"/>
              <w:ind w:firstLine="482" w:firstLineChars="200"/>
              <w:rPr>
                <w:rFonts w:hint="default" w:ascii="Times New Roman" w:hAnsi="Times New Roman" w:cs="Times New Roman"/>
                <w:color w:val="auto"/>
                <w:u w:val="none"/>
              </w:rPr>
            </w:pPr>
            <w:r>
              <w:rPr>
                <w:rFonts w:hint="default" w:ascii="Times New Roman" w:hAnsi="Times New Roman" w:cs="Times New Roman"/>
                <w:b/>
                <w:bCs/>
                <w:color w:val="auto"/>
                <w:szCs w:val="21"/>
                <w:u w:val="none"/>
              </w:rPr>
              <w:t>切实提升科学保教保育质量。</w:t>
            </w:r>
            <w:r>
              <w:rPr>
                <w:rFonts w:hint="default" w:ascii="Times New Roman" w:hAnsi="Times New Roman" w:cs="Times New Roman"/>
                <w:b w:val="0"/>
                <w:bCs w:val="0"/>
                <w:color w:val="auto"/>
                <w:szCs w:val="21"/>
                <w:u w:val="none"/>
              </w:rPr>
              <w:t>完善学前教育成本分担机制，加强骨干教师、园长队伍建设，推动软件和硬件建设相协调。</w:t>
            </w:r>
          </w:p>
          <w:p w14:paraId="6031CFF9">
            <w:pPr>
              <w:adjustRightInd w:val="0"/>
              <w:snapToGrid w:val="0"/>
              <w:spacing w:line="440" w:lineRule="exact"/>
              <w:ind w:firstLine="482" w:firstLineChars="200"/>
              <w:rPr>
                <w:rFonts w:hint="default" w:ascii="Times New Roman" w:hAnsi="Times New Roman" w:cs="Times New Roman"/>
                <w:b w:val="0"/>
                <w:bCs w:val="0"/>
                <w:color w:val="auto"/>
                <w:u w:val="none"/>
              </w:rPr>
            </w:pPr>
            <w:r>
              <w:rPr>
                <w:rFonts w:hint="default" w:ascii="Times New Roman" w:hAnsi="Times New Roman" w:cs="Times New Roman"/>
                <w:b/>
                <w:bCs/>
                <w:color w:val="auto"/>
                <w:u w:val="none"/>
              </w:rPr>
              <w:t>进一步</w:t>
            </w:r>
            <w:r>
              <w:rPr>
                <w:rFonts w:hint="eastAsia" w:ascii="Times New Roman" w:hAnsi="Times New Roman" w:cs="Times New Roman"/>
                <w:b/>
                <w:bCs/>
                <w:color w:val="auto"/>
                <w:u w:val="none"/>
                <w:lang w:val="en-US" w:eastAsia="zh-CN"/>
              </w:rPr>
              <w:t>优化</w:t>
            </w:r>
            <w:r>
              <w:rPr>
                <w:rFonts w:hint="default" w:ascii="Times New Roman" w:hAnsi="Times New Roman" w:cs="Times New Roman"/>
                <w:b/>
                <w:bCs/>
                <w:color w:val="auto"/>
                <w:u w:val="none"/>
                <w:lang w:val="en-US" w:eastAsia="zh-CN"/>
              </w:rPr>
              <w:t>学前教育</w:t>
            </w:r>
            <w:r>
              <w:rPr>
                <w:rFonts w:hint="default" w:ascii="Times New Roman" w:hAnsi="Times New Roman" w:cs="Times New Roman"/>
                <w:b/>
                <w:bCs/>
                <w:color w:val="auto"/>
                <w:u w:val="none"/>
              </w:rPr>
              <w:t>。</w:t>
            </w:r>
            <w:r>
              <w:rPr>
                <w:rFonts w:hint="eastAsia" w:ascii="Times New Roman" w:hAnsi="Times New Roman" w:cs="Times New Roman"/>
                <w:b w:val="0"/>
                <w:bCs w:val="0"/>
                <w:color w:val="auto"/>
                <w:u w:val="none"/>
                <w:lang w:val="en-US" w:eastAsia="zh-CN"/>
              </w:rPr>
              <w:t>重点实施沅陵县公办幼儿园提质建设项目、会同县城南幼儿园新建项目、靖州县大美飞山里幼儿园项目、通道县幼儿园项目建设、洪江市龙标幼儿园项目、</w:t>
            </w:r>
            <w:r>
              <w:rPr>
                <w:rFonts w:hint="eastAsia"/>
                <w:u w:val="none"/>
                <w:vertAlign w:val="baseline"/>
                <w:lang w:val="en-US" w:eastAsia="zh-CN"/>
              </w:rPr>
              <w:t>洪江区幼儿园整体搬迁项目</w:t>
            </w:r>
            <w:r>
              <w:rPr>
                <w:rFonts w:hint="eastAsia" w:ascii="Times New Roman" w:hAnsi="Times New Roman" w:cs="Times New Roman"/>
                <w:b w:val="0"/>
                <w:bCs w:val="0"/>
                <w:color w:val="auto"/>
                <w:u w:val="none"/>
                <w:lang w:val="en-US" w:eastAsia="zh-CN"/>
              </w:rPr>
              <w:t>。</w:t>
            </w:r>
            <w:r>
              <w:rPr>
                <w:rFonts w:hint="default" w:ascii="Times New Roman" w:hAnsi="Times New Roman" w:cs="Times New Roman"/>
                <w:b w:val="0"/>
                <w:bCs w:val="0"/>
                <w:color w:val="auto"/>
                <w:u w:val="none"/>
              </w:rPr>
              <w:t>到20</w:t>
            </w:r>
            <w:r>
              <w:rPr>
                <w:rFonts w:hint="default" w:ascii="Times New Roman" w:hAnsi="Times New Roman" w:cs="Times New Roman"/>
                <w:b w:val="0"/>
                <w:bCs w:val="0"/>
                <w:color w:val="auto"/>
                <w:u w:val="none"/>
                <w:lang w:val="en-US" w:eastAsia="zh-CN"/>
              </w:rPr>
              <w:t>30</w:t>
            </w:r>
            <w:r>
              <w:rPr>
                <w:rFonts w:hint="default" w:ascii="Times New Roman" w:hAnsi="Times New Roman" w:cs="Times New Roman"/>
                <w:b w:val="0"/>
                <w:bCs w:val="0"/>
                <w:color w:val="auto"/>
                <w:u w:val="none"/>
              </w:rPr>
              <w:t>年，</w:t>
            </w:r>
            <w:r>
              <w:rPr>
                <w:rFonts w:hint="default" w:ascii="Times New Roman" w:hAnsi="Times New Roman" w:cs="Times New Roman"/>
                <w:b w:val="0"/>
                <w:bCs w:val="0"/>
                <w:color w:val="auto"/>
                <w:u w:val="none"/>
                <w:lang w:val="en-US" w:eastAsia="zh-CN"/>
              </w:rPr>
              <w:t>所有县市区完成</w:t>
            </w:r>
            <w:r>
              <w:rPr>
                <w:rFonts w:hint="default" w:ascii="Times New Roman" w:hAnsi="Times New Roman" w:cs="Times New Roman"/>
                <w:b w:val="0"/>
                <w:bCs w:val="0"/>
                <w:color w:val="auto"/>
                <w:u w:val="none"/>
              </w:rPr>
              <w:t>学前教育</w:t>
            </w:r>
            <w:r>
              <w:rPr>
                <w:rFonts w:hint="eastAsia" w:ascii="Times New Roman" w:hAnsi="Times New Roman" w:cs="Times New Roman"/>
                <w:b w:val="0"/>
                <w:bCs w:val="0"/>
                <w:color w:val="auto"/>
                <w:u w:val="none"/>
                <w:lang w:val="en-US" w:eastAsia="zh-CN"/>
              </w:rPr>
              <w:t>普及普惠</w:t>
            </w:r>
            <w:r>
              <w:rPr>
                <w:rFonts w:hint="default" w:ascii="Times New Roman" w:hAnsi="Times New Roman" w:cs="Times New Roman"/>
                <w:b w:val="0"/>
                <w:bCs w:val="0"/>
                <w:color w:val="auto"/>
                <w:u w:val="none"/>
              </w:rPr>
              <w:t>创建工作，每个镇街建有规范化公办中心幼儿园1所以上。</w:t>
            </w:r>
          </w:p>
          <w:p w14:paraId="40C48B3F">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u w:val="none"/>
              </w:rPr>
              <w:t>健全幼儿园监管体系。</w:t>
            </w:r>
            <w:r>
              <w:rPr>
                <w:rFonts w:hint="default" w:ascii="Times New Roman" w:hAnsi="Times New Roman" w:cs="Times New Roman"/>
                <w:b w:val="0"/>
                <w:bCs w:val="0"/>
                <w:color w:val="auto"/>
                <w:u w:val="none"/>
              </w:rPr>
              <w:t>充实管理力量，建立和完善幼儿园年检制度和幼儿园动态监管机制，规范办园行为。</w:t>
            </w:r>
          </w:p>
        </w:tc>
      </w:tr>
    </w:tbl>
    <w:p w14:paraId="34E968AE">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24" w:name="_Toc8273"/>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三</w:t>
      </w:r>
      <w:r>
        <w:rPr>
          <w:rFonts w:hint="default" w:ascii="Times New Roman" w:hAnsi="Times New Roman" w:eastAsia="黑体" w:cs="Times New Roman"/>
          <w:color w:val="auto"/>
          <w:spacing w:val="10"/>
          <w:kern w:val="0"/>
          <w:sz w:val="32"/>
          <w:szCs w:val="32"/>
          <w:u w:val="none"/>
          <w:shd w:val="clear" w:color="auto" w:fill="FFFFFF"/>
          <w:lang w:bidi="ar"/>
        </w:rPr>
        <w:t xml:space="preserve">节  </w:t>
      </w:r>
      <w:r>
        <w:rPr>
          <w:rFonts w:hint="default" w:ascii="Times New Roman" w:hAnsi="Times New Roman" w:eastAsia="黑体" w:cs="Times New Roman"/>
          <w:color w:val="auto"/>
          <w:spacing w:val="10"/>
          <w:kern w:val="0"/>
          <w:sz w:val="32"/>
          <w:szCs w:val="32"/>
          <w:u w:val="none"/>
          <w:lang w:bidi="ar"/>
        </w:rPr>
        <w:t>推动义务教育优质均衡发展和城乡一体化</w:t>
      </w:r>
      <w:bookmarkEnd w:id="24"/>
    </w:p>
    <w:p w14:paraId="6F569BD8">
      <w:pPr>
        <w:pStyle w:val="65"/>
        <w:keepNext w:val="0"/>
        <w:keepLines w:val="0"/>
        <w:pageBreakBefore w:val="0"/>
        <w:widowControl/>
        <w:kinsoku/>
        <w:wordWrap/>
        <w:overflowPunct/>
        <w:topLinePunct w:val="0"/>
        <w:autoSpaceDE/>
        <w:autoSpaceDN/>
        <w:bidi w:val="0"/>
        <w:adjustRightInd/>
        <w:snapToGrid w:val="0"/>
        <w:spacing w:line="620" w:lineRule="exact"/>
        <w:ind w:firstLine="680"/>
        <w:jc w:val="both"/>
        <w:textAlignment w:val="auto"/>
        <w:rPr>
          <w:rFonts w:hint="default" w:ascii="Times New Roman" w:hAnsi="Times New Roman"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建立主动适应人口变化的公共教育资源配置机制，优化城区中小学教育资源布局，推进城乡教育优质均衡发展。适当整合小、散、弱的乡村小规模学校，保留办学的小规模学校均达到办学标准。实施乡村义务教育学校达标工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推进乡镇标准化寄宿制学校建设，办好一批</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家门口</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新优质学校。促进学校优秀管理人员和骨干教</w:t>
      </w:r>
      <w:r>
        <w:rPr>
          <w:rFonts w:hint="eastAsia" w:cs="Times New Roman"/>
          <w:bCs/>
          <w:color w:val="auto"/>
          <w:kern w:val="2"/>
          <w:sz w:val="32"/>
          <w:szCs w:val="32"/>
          <w:u w:val="none"/>
          <w:lang w:val="en-US" w:eastAsia="zh-CN" w:bidi="ar-SA"/>
        </w:rPr>
        <w:t>师在</w:t>
      </w:r>
      <w:r>
        <w:rPr>
          <w:rFonts w:hint="default" w:ascii="Times New Roman" w:hAnsi="Times New Roman" w:eastAsia="仿宋_GB2312" w:cs="Times New Roman"/>
          <w:bCs/>
          <w:color w:val="auto"/>
          <w:kern w:val="2"/>
          <w:sz w:val="32"/>
          <w:szCs w:val="32"/>
          <w:u w:val="none"/>
          <w:lang w:val="en-US" w:eastAsia="zh-CN" w:bidi="ar-SA"/>
        </w:rPr>
        <w:t>区域内统筹调配、交流轮岗。有序推进城区学校按标准班额办学，有条件的地方推行小班化教学。保障随迁子女在流入地受教育权利，加大对困境儿童关爱保护力度，增强控辍保学工作实效。完善义务教育优质均衡推进机制，扎实开展义务教育优质均衡督导评估认定工作，</w:t>
      </w:r>
      <w:r>
        <w:rPr>
          <w:rFonts w:hint="default" w:ascii="Times New Roman" w:hAnsi="Times New Roman" w:cs="Times New Roman"/>
          <w:bCs/>
          <w:color w:val="auto"/>
          <w:kern w:val="2"/>
          <w:sz w:val="32"/>
          <w:szCs w:val="32"/>
          <w:u w:val="none"/>
          <w:lang w:val="en-US" w:eastAsia="zh-CN" w:bidi="ar-SA"/>
        </w:rPr>
        <w:t>2030年前</w:t>
      </w:r>
      <w:r>
        <w:rPr>
          <w:rFonts w:hint="eastAsia" w:cs="Times New Roman"/>
          <w:bCs/>
          <w:color w:val="auto"/>
          <w:kern w:val="2"/>
          <w:sz w:val="32"/>
          <w:szCs w:val="32"/>
          <w:u w:val="none"/>
          <w:lang w:val="en-US" w:eastAsia="zh-CN" w:bidi="ar-SA"/>
        </w:rPr>
        <w:t>80%的</w:t>
      </w:r>
      <w:r>
        <w:rPr>
          <w:rFonts w:hint="default" w:ascii="Times New Roman" w:hAnsi="Times New Roman" w:cs="Times New Roman"/>
          <w:bCs/>
          <w:color w:val="auto"/>
          <w:kern w:val="2"/>
          <w:sz w:val="32"/>
          <w:szCs w:val="32"/>
          <w:u w:val="none"/>
          <w:lang w:val="en-US" w:eastAsia="zh-CN" w:bidi="ar-SA"/>
        </w:rPr>
        <w:t>县市区基本达到国家督导评估基本要求。</w:t>
      </w:r>
    </w:p>
    <w:tbl>
      <w:tblPr>
        <w:tblStyle w:val="33"/>
        <w:tblW w:w="9020" w:type="dxa"/>
        <w:tblInd w:w="0" w:type="dxa"/>
        <w:tblLayout w:type="fixed"/>
        <w:tblCellMar>
          <w:top w:w="0" w:type="dxa"/>
          <w:left w:w="0" w:type="dxa"/>
          <w:bottom w:w="0" w:type="dxa"/>
          <w:right w:w="0" w:type="dxa"/>
        </w:tblCellMar>
      </w:tblPr>
      <w:tblGrid>
        <w:gridCol w:w="9020"/>
      </w:tblGrid>
      <w:tr w14:paraId="0F1CA166">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EFCF81">
            <w:pPr>
              <w:jc w:val="center"/>
              <w:rPr>
                <w:rFonts w:hint="default" w:ascii="Times New Roman" w:hAnsi="Times New Roman" w:eastAsia="黑体" w:cs="Times New Roman"/>
                <w:b/>
                <w:color w:val="auto"/>
                <w:sz w:val="28"/>
                <w:szCs w:val="20"/>
                <w:u w:val="none"/>
                <w:lang w:val="en-US" w:eastAsia="zh-CN"/>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7</w:t>
            </w:r>
            <w:r>
              <w:rPr>
                <w:rFonts w:hint="default" w:ascii="Times New Roman" w:hAnsi="Times New Roman" w:eastAsia="黑体" w:cs="Times New Roman"/>
                <w:b/>
                <w:color w:val="auto"/>
                <w:sz w:val="32"/>
                <w:szCs w:val="32"/>
                <w:u w:val="none"/>
                <w:lang w:bidi="ar"/>
              </w:rPr>
              <w:t xml:space="preserve">  义务教育</w:t>
            </w:r>
            <w:r>
              <w:rPr>
                <w:rFonts w:hint="default" w:ascii="Times New Roman" w:hAnsi="Times New Roman" w:eastAsia="黑体" w:cs="Times New Roman"/>
                <w:b/>
                <w:color w:val="auto"/>
                <w:sz w:val="32"/>
                <w:szCs w:val="32"/>
                <w:u w:val="none"/>
                <w:lang w:val="en-US" w:eastAsia="zh-CN" w:bidi="ar"/>
              </w:rPr>
              <w:t>优质</w:t>
            </w:r>
            <w:r>
              <w:rPr>
                <w:rFonts w:hint="default" w:ascii="Times New Roman" w:hAnsi="Times New Roman" w:eastAsia="黑体" w:cs="Times New Roman"/>
                <w:b/>
                <w:color w:val="auto"/>
                <w:sz w:val="32"/>
                <w:szCs w:val="32"/>
                <w:u w:val="none"/>
                <w:lang w:bidi="ar"/>
              </w:rPr>
              <w:t>均衡化</w:t>
            </w:r>
            <w:r>
              <w:rPr>
                <w:rFonts w:hint="default" w:ascii="Times New Roman" w:hAnsi="Times New Roman" w:eastAsia="黑体" w:cs="Times New Roman"/>
                <w:b/>
                <w:color w:val="auto"/>
                <w:sz w:val="32"/>
                <w:szCs w:val="32"/>
                <w:u w:val="none"/>
                <w:lang w:val="en-US" w:eastAsia="zh-CN" w:bidi="ar"/>
              </w:rPr>
              <w:t>工程</w:t>
            </w:r>
          </w:p>
        </w:tc>
      </w:tr>
      <w:tr w14:paraId="1E3A6BF9">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898E27">
            <w:pPr>
              <w:adjustRightInd w:val="0"/>
              <w:snapToGrid w:val="0"/>
              <w:spacing w:line="440" w:lineRule="exact"/>
              <w:ind w:firstLine="482" w:firstLineChars="200"/>
              <w:rPr>
                <w:rFonts w:hint="default" w:ascii="Times New Roman" w:hAnsi="Times New Roman" w:cs="Times New Roman"/>
                <w:color w:val="auto"/>
                <w:u w:val="none"/>
              </w:rPr>
            </w:pPr>
            <w:r>
              <w:rPr>
                <w:rFonts w:hint="default" w:ascii="Times New Roman" w:hAnsi="Times New Roman" w:cs="Times New Roman"/>
                <w:b/>
                <w:bCs/>
                <w:color w:val="auto"/>
                <w:szCs w:val="21"/>
                <w:u w:val="none"/>
              </w:rPr>
              <w:t>推进教育城乡一体化建设。</w:t>
            </w:r>
            <w:r>
              <w:rPr>
                <w:rFonts w:hint="default" w:ascii="Times New Roman" w:hAnsi="Times New Roman" w:cs="Times New Roman"/>
                <w:b w:val="0"/>
                <w:bCs w:val="0"/>
                <w:color w:val="auto"/>
                <w:szCs w:val="21"/>
                <w:u w:val="none"/>
              </w:rPr>
              <w:t>支持各地启动集团化、组团式办学，统筹安排城区学校、优质乡镇学校结对帮扶薄弱乡村学校，通过强化薄弱学校管理、共享优质教育资源、安排骨干教师带动等办法，引领和推动乡村学校发展。促进中心城区与农村学校结对发展和教师交流，以信息化手段推动优质课程资源在农村学校深度共享。到20</w:t>
            </w:r>
            <w:r>
              <w:rPr>
                <w:rFonts w:hint="default" w:ascii="Times New Roman" w:hAnsi="Times New Roman" w:cs="Times New Roman"/>
                <w:b w:val="0"/>
                <w:bCs w:val="0"/>
                <w:color w:val="auto"/>
                <w:szCs w:val="21"/>
                <w:u w:val="none"/>
                <w:lang w:val="en-US" w:eastAsia="zh-CN"/>
              </w:rPr>
              <w:t>30</w:t>
            </w:r>
            <w:r>
              <w:rPr>
                <w:rFonts w:hint="default" w:ascii="Times New Roman" w:hAnsi="Times New Roman" w:cs="Times New Roman"/>
                <w:b w:val="0"/>
                <w:bCs w:val="0"/>
                <w:color w:val="auto"/>
                <w:szCs w:val="21"/>
                <w:u w:val="none"/>
              </w:rPr>
              <w:t>年，适龄儿童净入学率达到99.9%，九年义务教育巩固率达到</w:t>
            </w:r>
            <w:r>
              <w:rPr>
                <w:rFonts w:hint="default" w:ascii="Times New Roman" w:hAnsi="Times New Roman" w:cs="Times New Roman"/>
                <w:b w:val="0"/>
                <w:bCs w:val="0"/>
                <w:color w:val="auto"/>
                <w:szCs w:val="21"/>
                <w:u w:val="none"/>
                <w:lang w:val="en-US" w:eastAsia="zh-CN"/>
              </w:rPr>
              <w:t>100</w:t>
            </w:r>
            <w:r>
              <w:rPr>
                <w:rFonts w:hint="default" w:ascii="Times New Roman" w:hAnsi="Times New Roman" w:cs="Times New Roman"/>
                <w:b w:val="0"/>
                <w:bCs w:val="0"/>
                <w:color w:val="auto"/>
                <w:szCs w:val="21"/>
                <w:u w:val="none"/>
              </w:rPr>
              <w:t>%。</w:t>
            </w:r>
          </w:p>
          <w:p w14:paraId="41BEAA90">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u w:val="none"/>
              </w:rPr>
              <w:t>实施学位扩容行动。</w:t>
            </w:r>
            <w:r>
              <w:rPr>
                <w:rFonts w:hint="eastAsia" w:ascii="Times New Roman" w:hAnsi="Times New Roman" w:cs="Times New Roman"/>
                <w:b w:val="0"/>
                <w:bCs w:val="0"/>
                <w:color w:val="auto"/>
                <w:u w:val="none"/>
                <w:lang w:val="en-US" w:eastAsia="zh-CN"/>
              </w:rPr>
              <w:t>立足怀化市新型城镇化进程与学龄人口动态变化趋势，紧扣“乡村余、城镇挤”的学位供给矛盾，以鹤中一体化发展为牵引，统筹城乡教育资源布局，通过新建、改扩建、资源整合等多元举措，构建与人口分布、城镇发展同频共振的学位供给体系。</w:t>
            </w:r>
            <w:r>
              <w:rPr>
                <w:rFonts w:hint="default" w:ascii="Times New Roman" w:hAnsi="Times New Roman" w:cs="Times New Roman"/>
                <w:b w:val="0"/>
                <w:bCs w:val="0"/>
                <w:color w:val="auto"/>
                <w:u w:val="none"/>
              </w:rPr>
              <w:t>到20</w:t>
            </w:r>
            <w:r>
              <w:rPr>
                <w:rFonts w:hint="default" w:ascii="Times New Roman" w:hAnsi="Times New Roman" w:cs="Times New Roman"/>
                <w:b w:val="0"/>
                <w:bCs w:val="0"/>
                <w:color w:val="auto"/>
                <w:u w:val="none"/>
                <w:lang w:val="en-US" w:eastAsia="zh-CN"/>
              </w:rPr>
              <w:t>30</w:t>
            </w:r>
            <w:r>
              <w:rPr>
                <w:rFonts w:hint="default" w:ascii="Times New Roman" w:hAnsi="Times New Roman" w:cs="Times New Roman"/>
                <w:b w:val="0"/>
                <w:bCs w:val="0"/>
                <w:color w:val="auto"/>
                <w:u w:val="none"/>
              </w:rPr>
              <w:t>年，实现学位供给总体平衡和布局结构合理。</w:t>
            </w:r>
          </w:p>
        </w:tc>
      </w:tr>
    </w:tbl>
    <w:p w14:paraId="237B5042">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25" w:name="_Toc27083"/>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四</w:t>
      </w:r>
      <w:r>
        <w:rPr>
          <w:rFonts w:hint="default" w:ascii="Times New Roman" w:hAnsi="Times New Roman" w:eastAsia="黑体" w:cs="Times New Roman"/>
          <w:color w:val="auto"/>
          <w:spacing w:val="10"/>
          <w:kern w:val="0"/>
          <w:sz w:val="32"/>
          <w:szCs w:val="32"/>
          <w:u w:val="none"/>
          <w:shd w:val="clear" w:color="auto" w:fill="FFFFFF"/>
          <w:lang w:bidi="ar"/>
        </w:rPr>
        <w:t>节  推动高中阶段教育多样化发展</w:t>
      </w:r>
      <w:bookmarkEnd w:id="25"/>
    </w:p>
    <w:p w14:paraId="7CDFB342">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推动高中多样化发展。</w:t>
      </w:r>
      <w:r>
        <w:rPr>
          <w:rFonts w:hint="default" w:ascii="Times New Roman" w:hAnsi="Times New Roman" w:eastAsia="仿宋_GB2312" w:cs="Times New Roman"/>
          <w:bCs/>
          <w:color w:val="auto"/>
          <w:kern w:val="2"/>
          <w:sz w:val="32"/>
          <w:szCs w:val="32"/>
          <w:u w:val="none"/>
          <w:lang w:val="en-US" w:eastAsia="zh-CN" w:bidi="ar-SA"/>
        </w:rPr>
        <w:t>深入实施县域普通高中振兴计划，强化生源保障，资源倾斜，激发县域高中办学活力，切实提升县域普通高中办学水平。</w:t>
      </w:r>
      <w:r>
        <w:rPr>
          <w:rFonts w:hint="eastAsia" w:cs="Times New Roman"/>
          <w:bCs/>
          <w:color w:val="auto"/>
          <w:kern w:val="2"/>
          <w:sz w:val="32"/>
          <w:szCs w:val="32"/>
          <w:u w:val="none"/>
          <w:lang w:val="en-US" w:eastAsia="zh-CN" w:bidi="ar-SA"/>
        </w:rPr>
        <w:t>以扩充公办高中学位为重点，谋划一批项目，</w:t>
      </w:r>
      <w:r>
        <w:rPr>
          <w:rFonts w:hint="default" w:ascii="Times New Roman" w:hAnsi="Times New Roman" w:eastAsia="仿宋_GB2312" w:cs="Times New Roman"/>
          <w:bCs/>
          <w:color w:val="auto"/>
          <w:kern w:val="2"/>
          <w:sz w:val="32"/>
          <w:szCs w:val="32"/>
          <w:u w:val="none"/>
          <w:lang w:val="en-US" w:eastAsia="zh-CN" w:bidi="ar-SA"/>
        </w:rPr>
        <w:t>不断扩大公办高中学位</w:t>
      </w:r>
      <w:r>
        <w:rPr>
          <w:rFonts w:hint="eastAsia" w:cs="Times New Roman"/>
          <w:bCs/>
          <w:color w:val="auto"/>
          <w:kern w:val="2"/>
          <w:sz w:val="32"/>
          <w:szCs w:val="32"/>
          <w:u w:val="none"/>
          <w:lang w:val="en-US" w:eastAsia="zh-CN" w:bidi="ar-SA"/>
        </w:rPr>
        <w:t>。加快推进并在2027年秋季建成公办高中及</w:t>
      </w:r>
      <w:r>
        <w:rPr>
          <w:rFonts w:hint="default" w:ascii="Times New Roman" w:hAnsi="Times New Roman" w:eastAsia="仿宋_GB2312" w:cs="Times New Roman"/>
          <w:bCs/>
          <w:color w:val="auto"/>
          <w:kern w:val="2"/>
          <w:sz w:val="32"/>
          <w:szCs w:val="32"/>
          <w:u w:val="none"/>
          <w:lang w:val="en-US" w:eastAsia="zh-CN" w:bidi="ar-SA"/>
        </w:rPr>
        <w:t>高铁新城</w:t>
      </w:r>
      <w:r>
        <w:rPr>
          <w:rFonts w:hint="eastAsia" w:cs="Times New Roman"/>
          <w:bCs/>
          <w:color w:val="auto"/>
          <w:kern w:val="2"/>
          <w:sz w:val="32"/>
          <w:szCs w:val="32"/>
          <w:u w:val="none"/>
          <w:lang w:val="en-US" w:eastAsia="zh-CN" w:bidi="ar-SA"/>
        </w:rPr>
        <w:t>中学和</w:t>
      </w:r>
      <w:r>
        <w:rPr>
          <w:rFonts w:hint="default" w:ascii="Times New Roman" w:hAnsi="Times New Roman" w:eastAsia="仿宋_GB2312" w:cs="Times New Roman"/>
          <w:bCs/>
          <w:color w:val="auto"/>
          <w:kern w:val="2"/>
          <w:sz w:val="32"/>
          <w:szCs w:val="32"/>
          <w:u w:val="none"/>
          <w:lang w:val="en-US" w:eastAsia="zh-CN" w:bidi="ar-SA"/>
        </w:rPr>
        <w:t>国际陆港</w:t>
      </w:r>
      <w:r>
        <w:rPr>
          <w:rFonts w:hint="eastAsia" w:cs="Times New Roman"/>
          <w:bCs/>
          <w:color w:val="auto"/>
          <w:kern w:val="2"/>
          <w:sz w:val="32"/>
          <w:szCs w:val="32"/>
          <w:u w:val="none"/>
          <w:lang w:val="en-US" w:eastAsia="zh-CN" w:bidi="ar-SA"/>
        </w:rPr>
        <w:t>中学</w:t>
      </w:r>
      <w:r>
        <w:rPr>
          <w:rFonts w:hint="default" w:ascii="Times New Roman" w:hAnsi="Times New Roman" w:eastAsia="仿宋_GB2312" w:cs="Times New Roman"/>
          <w:bCs/>
          <w:color w:val="auto"/>
          <w:kern w:val="2"/>
          <w:sz w:val="32"/>
          <w:szCs w:val="32"/>
          <w:u w:val="none"/>
          <w:lang w:val="en-US" w:eastAsia="zh-CN" w:bidi="ar-SA"/>
        </w:rPr>
        <w:t>。统筹推进市域内普通高中多样化发展</w:t>
      </w:r>
      <w:r>
        <w:rPr>
          <w:rFonts w:hint="default" w:ascii="Times New Roman" w:hAnsi="Times New Roman" w:cs="Times New Roman"/>
          <w:bCs/>
          <w:color w:val="auto"/>
          <w:kern w:val="2"/>
          <w:sz w:val="32"/>
          <w:szCs w:val="32"/>
          <w:u w:val="none"/>
          <w:lang w:val="en-US" w:eastAsia="zh-CN" w:bidi="ar-SA"/>
        </w:rPr>
        <w:t>，推动</w:t>
      </w:r>
      <w:r>
        <w:rPr>
          <w:rFonts w:hint="eastAsia" w:cs="Times New Roman"/>
          <w:bCs/>
          <w:color w:val="auto"/>
          <w:kern w:val="2"/>
          <w:sz w:val="32"/>
          <w:szCs w:val="32"/>
          <w:u w:val="none"/>
          <w:lang w:val="en-US" w:eastAsia="zh-CN" w:bidi="ar-SA"/>
        </w:rPr>
        <w:t>全市</w:t>
      </w:r>
      <w:r>
        <w:rPr>
          <w:rFonts w:hint="default" w:ascii="Times New Roman" w:hAnsi="Times New Roman" w:cs="Times New Roman"/>
          <w:bCs/>
          <w:color w:val="auto"/>
          <w:kern w:val="2"/>
          <w:sz w:val="32"/>
          <w:szCs w:val="32"/>
          <w:u w:val="none"/>
          <w:lang w:val="en-US" w:eastAsia="zh-CN" w:bidi="ar-SA"/>
        </w:rPr>
        <w:t>通过新建、改扩建新增公办普通高中学位</w:t>
      </w:r>
      <w:r>
        <w:rPr>
          <w:rFonts w:hint="eastAsia" w:cs="Times New Roman"/>
          <w:bCs/>
          <w:color w:val="auto"/>
          <w:kern w:val="2"/>
          <w:sz w:val="32"/>
          <w:szCs w:val="32"/>
          <w:u w:val="none"/>
          <w:lang w:val="en-US" w:eastAsia="zh-CN" w:bidi="ar-SA"/>
        </w:rPr>
        <w:t>10000</w:t>
      </w:r>
      <w:r>
        <w:rPr>
          <w:rFonts w:hint="default" w:ascii="Times New Roman" w:hAnsi="Times New Roman" w:cs="Times New Roman"/>
          <w:bCs/>
          <w:color w:val="auto"/>
          <w:kern w:val="2"/>
          <w:sz w:val="32"/>
          <w:szCs w:val="32"/>
          <w:u w:val="none"/>
          <w:lang w:val="en-US" w:eastAsia="zh-CN" w:bidi="ar-SA"/>
        </w:rPr>
        <w:t>个；加快集团化办学扩量提质，实现省市级示范性普通高中均组建</w:t>
      </w:r>
      <w:r>
        <w:rPr>
          <w:rFonts w:hint="eastAsia" w:cs="Times New Roman"/>
          <w:bCs/>
          <w:color w:val="auto"/>
          <w:kern w:val="2"/>
          <w:sz w:val="32"/>
          <w:szCs w:val="32"/>
          <w:u w:val="none"/>
          <w:lang w:val="en-US" w:eastAsia="zh-CN" w:bidi="ar-SA"/>
        </w:rPr>
        <w:t>或纳入</w:t>
      </w:r>
      <w:r>
        <w:rPr>
          <w:rFonts w:hint="default" w:ascii="Times New Roman" w:hAnsi="Times New Roman" w:cs="Times New Roman"/>
          <w:bCs/>
          <w:color w:val="auto"/>
          <w:kern w:val="2"/>
          <w:sz w:val="32"/>
          <w:szCs w:val="32"/>
          <w:u w:val="none"/>
          <w:lang w:val="en-US" w:eastAsia="zh-CN" w:bidi="ar-SA"/>
        </w:rPr>
        <w:t>教育集团或组团；建立分类招生机制，优化普通高中自主招生和体育艺术特长生招生制度；建立分层教学和分类指导机制，落实拔尖创新人才早期培养要求，探索普通高中培养模式改革；系统构建特色课程、教学、评价、管理体系，推动学校多样化特色化发展，</w:t>
      </w:r>
      <w:r>
        <w:rPr>
          <w:rFonts w:hint="default" w:ascii="Times New Roman" w:hAnsi="Times New Roman" w:eastAsia="仿宋_GB2312" w:cs="Times New Roman"/>
          <w:bCs/>
          <w:color w:val="auto"/>
          <w:kern w:val="2"/>
          <w:sz w:val="32"/>
          <w:szCs w:val="32"/>
          <w:u w:val="none"/>
          <w:lang w:val="en-US" w:eastAsia="zh-CN" w:bidi="ar-SA"/>
        </w:rPr>
        <w:t>到</w:t>
      </w:r>
      <w:r>
        <w:rPr>
          <w:rFonts w:hint="default" w:ascii="Times New Roman" w:hAnsi="Times New Roman" w:cs="Times New Roman"/>
          <w:bCs/>
          <w:color w:val="auto"/>
          <w:kern w:val="2"/>
          <w:sz w:val="32"/>
          <w:szCs w:val="32"/>
          <w:u w:val="none"/>
          <w:lang w:val="en-US" w:eastAsia="zh-CN" w:bidi="ar-SA"/>
        </w:rPr>
        <w:t>2030年</w:t>
      </w:r>
      <w:r>
        <w:rPr>
          <w:rFonts w:hint="default" w:ascii="Times New Roman" w:hAnsi="Times New Roman" w:eastAsia="仿宋_GB2312" w:cs="Times New Roman"/>
          <w:bCs/>
          <w:color w:val="auto"/>
          <w:kern w:val="2"/>
          <w:sz w:val="32"/>
          <w:szCs w:val="32"/>
          <w:u w:val="none"/>
          <w:lang w:val="en-US" w:eastAsia="zh-CN" w:bidi="ar-SA"/>
        </w:rPr>
        <w:t>，形成综合高中、拔尖创新培养和艺体特长培养等个性、特色发展机制。通过建立基础教育全学段科学教育体系，深入推进科</w:t>
      </w:r>
      <w:r>
        <w:rPr>
          <w:rFonts w:hint="eastAsia" w:cs="Times New Roman"/>
          <w:bCs/>
          <w:color w:val="auto"/>
          <w:kern w:val="2"/>
          <w:sz w:val="32"/>
          <w:szCs w:val="32"/>
          <w:u w:val="none"/>
          <w:lang w:val="en-US" w:eastAsia="zh-CN" w:bidi="ar-SA"/>
        </w:rPr>
        <w:t>技</w:t>
      </w:r>
      <w:r>
        <w:rPr>
          <w:rFonts w:hint="default" w:ascii="Times New Roman" w:hAnsi="Times New Roman" w:eastAsia="仿宋_GB2312" w:cs="Times New Roman"/>
          <w:bCs/>
          <w:color w:val="auto"/>
          <w:kern w:val="2"/>
          <w:sz w:val="32"/>
          <w:szCs w:val="32"/>
          <w:u w:val="none"/>
          <w:lang w:val="en-US" w:eastAsia="zh-CN" w:bidi="ar-SA"/>
        </w:rPr>
        <w:t>教育实验区、实验校建设，探索建设一批以科学教育为特色的科技高中；通过民办普通高中转变为公办普通高中，</w:t>
      </w:r>
      <w:r>
        <w:rPr>
          <w:rFonts w:hint="eastAsia" w:cs="Times New Roman"/>
          <w:bCs/>
          <w:color w:val="auto"/>
          <w:kern w:val="2"/>
          <w:sz w:val="32"/>
          <w:szCs w:val="32"/>
          <w:u w:val="none"/>
          <w:lang w:val="en-US" w:eastAsia="zh-CN" w:bidi="ar-SA"/>
        </w:rPr>
        <w:t>充分利用义务教育学校和中等职业学校闲置资源，</w:t>
      </w:r>
      <w:r>
        <w:rPr>
          <w:rFonts w:hint="default" w:ascii="Times New Roman" w:hAnsi="Times New Roman" w:eastAsia="仿宋_GB2312" w:cs="Times New Roman"/>
          <w:bCs/>
          <w:color w:val="auto"/>
          <w:kern w:val="2"/>
          <w:sz w:val="32"/>
          <w:szCs w:val="32"/>
          <w:u w:val="none"/>
          <w:lang w:val="en-US" w:eastAsia="zh-CN" w:bidi="ar-SA"/>
        </w:rPr>
        <w:t>增加公办普通高中的学位供给数</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通过普职融通，建设一批综合高中；通过特殊教育扩优提质，建设一批特教高中；通过提升学生体艺素质，优化高中招生政策，建设体艺特色高中。</w:t>
      </w:r>
    </w:p>
    <w:p w14:paraId="3B608415">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 w:cs="Times New Roman"/>
          <w:bCs/>
          <w:color w:val="auto"/>
          <w:spacing w:val="10"/>
          <w:kern w:val="0"/>
          <w:sz w:val="32"/>
          <w:szCs w:val="32"/>
          <w:u w:val="none"/>
          <w:shd w:val="clear" w:color="auto" w:fill="FFFFFF"/>
          <w:lang w:bidi="ar"/>
        </w:rPr>
      </w:pPr>
      <w:r>
        <w:rPr>
          <w:rFonts w:hint="default" w:ascii="Times New Roman" w:hAnsi="Times New Roman" w:eastAsia="楷体_GB2312" w:cs="Times New Roman"/>
          <w:b/>
          <w:bCs/>
          <w:color w:val="auto"/>
          <w:kern w:val="2"/>
          <w:sz w:val="32"/>
          <w:szCs w:val="32"/>
          <w:u w:val="none"/>
          <w:lang w:val="en-US" w:eastAsia="zh-CN" w:bidi="ar-SA"/>
        </w:rPr>
        <w:t>2. 统筹普通高中和中等职业教育发展。</w:t>
      </w:r>
      <w:r>
        <w:rPr>
          <w:rFonts w:hint="default" w:ascii="Times New Roman" w:hAnsi="Times New Roman" w:eastAsia="仿宋_GB2312" w:cs="Times New Roman"/>
          <w:bCs/>
          <w:color w:val="auto"/>
          <w:kern w:val="2"/>
          <w:sz w:val="32"/>
          <w:szCs w:val="32"/>
          <w:u w:val="none"/>
          <w:lang w:val="en-US" w:eastAsia="zh-CN" w:bidi="ar-SA"/>
        </w:rPr>
        <w:t>坚持把发展中职教育作为普及高中阶段教育和建设现代职业教育体系的重要基础，推动普通高中和中等职业教育协调发展。优化中等职业学校布局，科学配置并做大做强职业教育资源，提高中等职业教育发展水平。鼓励中等职业学校联合中小学开展劳动和职业启蒙教育。</w:t>
      </w:r>
    </w:p>
    <w:tbl>
      <w:tblPr>
        <w:tblStyle w:val="33"/>
        <w:tblW w:w="9020" w:type="dxa"/>
        <w:tblInd w:w="0" w:type="dxa"/>
        <w:tblLayout w:type="fixed"/>
        <w:tblCellMar>
          <w:top w:w="0" w:type="dxa"/>
          <w:left w:w="0" w:type="dxa"/>
          <w:bottom w:w="0" w:type="dxa"/>
          <w:right w:w="0" w:type="dxa"/>
        </w:tblCellMar>
      </w:tblPr>
      <w:tblGrid>
        <w:gridCol w:w="9020"/>
      </w:tblGrid>
      <w:tr w14:paraId="123EFE46">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DC45C4">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8</w:t>
            </w:r>
            <w:r>
              <w:rPr>
                <w:rFonts w:hint="default" w:ascii="Times New Roman" w:hAnsi="Times New Roman" w:eastAsia="黑体" w:cs="Times New Roman"/>
                <w:b/>
                <w:color w:val="auto"/>
                <w:sz w:val="32"/>
                <w:szCs w:val="32"/>
                <w:u w:val="none"/>
                <w:lang w:bidi="ar"/>
              </w:rPr>
              <w:t xml:space="preserve">  特色普通高中创建工程</w:t>
            </w:r>
          </w:p>
        </w:tc>
      </w:tr>
      <w:tr w14:paraId="6E7890D0">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7A700C">
            <w:pPr>
              <w:adjustRightInd w:val="0"/>
              <w:snapToGrid w:val="0"/>
              <w:spacing w:line="440" w:lineRule="exact"/>
              <w:ind w:firstLine="482" w:firstLineChars="200"/>
              <w:rPr>
                <w:rFonts w:hint="default" w:ascii="Times New Roman" w:hAnsi="Times New Roman" w:cs="Times New Roman"/>
                <w:color w:val="auto"/>
                <w:u w:val="none"/>
              </w:rPr>
            </w:pPr>
            <w:r>
              <w:rPr>
                <w:rFonts w:hint="default" w:ascii="Times New Roman" w:hAnsi="Times New Roman" w:cs="Times New Roman"/>
                <w:b/>
                <w:bCs/>
                <w:color w:val="auto"/>
                <w:szCs w:val="21"/>
                <w:u w:val="none"/>
              </w:rPr>
              <w:t>全面提升普通高中办学水平。</w:t>
            </w:r>
            <w:r>
              <w:rPr>
                <w:rFonts w:hint="default" w:ascii="Times New Roman" w:hAnsi="Times New Roman" w:cs="Times New Roman"/>
                <w:b w:val="0"/>
                <w:bCs w:val="0"/>
                <w:color w:val="auto"/>
                <w:szCs w:val="21"/>
                <w:u w:val="none"/>
              </w:rPr>
              <w:t>以多样化、特色化发展为导向，统筹推进普通高中办学水平提升</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引导全市普通高中立足办学传统与区域资源，分类打造科技、人文、体艺、综合实践等特色品牌。</w:t>
            </w:r>
          </w:p>
          <w:p w14:paraId="6AAB65A7">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u w:val="none"/>
              </w:rPr>
              <w:t>实施普通高中扩容工程。</w:t>
            </w:r>
            <w:r>
              <w:rPr>
                <w:rFonts w:hint="default" w:ascii="Times New Roman" w:hAnsi="Times New Roman" w:cs="Times New Roman"/>
                <w:b w:val="0"/>
                <w:bCs w:val="0"/>
                <w:color w:val="auto"/>
                <w:u w:val="none"/>
              </w:rPr>
              <w:t>立足怀化市新型城镇化进程与学龄人口动态变化趋势，通过新建、改扩建等路径扩容公办学位</w:t>
            </w:r>
            <w:r>
              <w:rPr>
                <w:rFonts w:hint="eastAsia" w:ascii="Times New Roman" w:hAnsi="Times New Roman" w:cs="Times New Roman"/>
                <w:b w:val="0"/>
                <w:bCs w:val="0"/>
                <w:color w:val="auto"/>
                <w:u w:val="none"/>
                <w:lang w:val="en-US" w:eastAsia="zh-CN"/>
              </w:rPr>
              <w:t>；推动普通高中提质与标准化建设，优化校舍功能，翻新基础设施，完善安全设施；推进智慧校园建设，实现专用教室全覆盖，配齐数字化资源，支撑新课改与特色教学。</w:t>
            </w:r>
            <w:r>
              <w:rPr>
                <w:rFonts w:hint="default" w:ascii="Times New Roman" w:hAnsi="Times New Roman" w:cs="Times New Roman"/>
                <w:b w:val="0"/>
                <w:bCs w:val="0"/>
                <w:color w:val="auto"/>
                <w:u w:val="none"/>
                <w:lang w:val="en-US" w:eastAsia="zh-CN"/>
              </w:rPr>
              <w:t>到2030年，</w:t>
            </w:r>
            <w:r>
              <w:rPr>
                <w:rFonts w:hint="default" w:ascii="Times New Roman" w:hAnsi="Times New Roman" w:cs="Times New Roman"/>
                <w:b w:val="0"/>
                <w:bCs w:val="0"/>
                <w:color w:val="auto"/>
                <w:u w:val="none"/>
              </w:rPr>
              <w:t>增加公办普通高中的学位供给比例和数量，</w:t>
            </w:r>
            <w:r>
              <w:rPr>
                <w:rFonts w:hint="eastAsia" w:ascii="Times New Roman" w:hAnsi="Times New Roman" w:cs="Times New Roman"/>
                <w:b w:val="0"/>
                <w:bCs w:val="0"/>
                <w:color w:val="auto"/>
                <w:u w:val="none"/>
                <w:lang w:val="en-US" w:eastAsia="zh-CN"/>
              </w:rPr>
              <w:t>学位供需基本达到均衡</w:t>
            </w:r>
            <w:r>
              <w:rPr>
                <w:rFonts w:hint="default" w:ascii="Times New Roman" w:hAnsi="Times New Roman" w:cs="Times New Roman"/>
                <w:b w:val="0"/>
                <w:bCs w:val="0"/>
                <w:color w:val="auto"/>
                <w:u w:val="none"/>
              </w:rPr>
              <w:t>。</w:t>
            </w:r>
          </w:p>
        </w:tc>
      </w:tr>
    </w:tbl>
    <w:p w14:paraId="2737C64C">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lang w:bidi="ar"/>
        </w:rPr>
      </w:pPr>
      <w:bookmarkStart w:id="26" w:name="_Toc24326"/>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五</w:t>
      </w:r>
      <w:r>
        <w:rPr>
          <w:rFonts w:hint="default" w:ascii="Times New Roman" w:hAnsi="Times New Roman" w:eastAsia="黑体" w:cs="Times New Roman"/>
          <w:color w:val="auto"/>
          <w:spacing w:val="10"/>
          <w:kern w:val="0"/>
          <w:sz w:val="32"/>
          <w:szCs w:val="32"/>
          <w:u w:val="none"/>
          <w:shd w:val="clear" w:color="auto" w:fill="FFFFFF"/>
          <w:lang w:bidi="ar"/>
        </w:rPr>
        <w:t xml:space="preserve">节 </w:t>
      </w:r>
      <w:r>
        <w:rPr>
          <w:rFonts w:hint="default" w:ascii="Times New Roman" w:hAnsi="Times New Roman" w:eastAsia="黑体" w:cs="Times New Roman"/>
          <w:color w:val="auto"/>
          <w:spacing w:val="10"/>
          <w:kern w:val="0"/>
          <w:sz w:val="32"/>
          <w:szCs w:val="32"/>
          <w:u w:val="none"/>
          <w:lang w:bidi="ar"/>
        </w:rPr>
        <w:t xml:space="preserve"> 加快发展特殊教育和专门教育</w:t>
      </w:r>
      <w:bookmarkEnd w:id="26"/>
    </w:p>
    <w:p w14:paraId="03A76337">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eastAsia" w:ascii="Times New Roman" w:hAnsi="Times New Roman" w:eastAsia="仿宋_GB2312" w:cs="Times New Roman"/>
          <w:bCs/>
          <w:color w:val="auto"/>
          <w:kern w:val="2"/>
          <w:sz w:val="32"/>
          <w:szCs w:val="32"/>
          <w:u w:val="none"/>
          <w:lang w:val="en-US" w:eastAsia="zh-CN" w:bidi="ar-SA"/>
        </w:rPr>
        <w:t>健全</w:t>
      </w:r>
      <w:r>
        <w:rPr>
          <w:rFonts w:hint="default" w:ascii="Times New Roman" w:hAnsi="Times New Roman" w:eastAsia="仿宋_GB2312" w:cs="Times New Roman"/>
          <w:bCs/>
          <w:color w:val="auto"/>
          <w:kern w:val="2"/>
          <w:sz w:val="32"/>
          <w:szCs w:val="32"/>
          <w:u w:val="none"/>
          <w:lang w:val="en-US" w:eastAsia="zh-CN" w:bidi="ar-SA"/>
        </w:rPr>
        <w:t>怀化市特殊教育联席会议制度，各县市区成立</w:t>
      </w:r>
      <w:r>
        <w:rPr>
          <w:rFonts w:hint="eastAsia" w:ascii="Times New Roman" w:hAnsi="Times New Roman" w:eastAsia="仿宋_GB2312" w:cs="Times New Roman"/>
          <w:bCs/>
          <w:color w:val="auto"/>
          <w:kern w:val="2"/>
          <w:sz w:val="32"/>
          <w:szCs w:val="32"/>
          <w:u w:val="none"/>
          <w:lang w:val="en-US" w:eastAsia="zh-CN" w:bidi="ar-SA"/>
        </w:rPr>
        <w:t>并充分发挥</w:t>
      </w:r>
      <w:r>
        <w:rPr>
          <w:rFonts w:hint="default" w:ascii="Times New Roman" w:hAnsi="Times New Roman" w:eastAsia="仿宋_GB2312" w:cs="Times New Roman"/>
          <w:bCs/>
          <w:color w:val="auto"/>
          <w:kern w:val="2"/>
          <w:sz w:val="32"/>
          <w:szCs w:val="32"/>
          <w:u w:val="none"/>
          <w:lang w:val="en-US" w:eastAsia="zh-CN" w:bidi="ar-SA"/>
        </w:rPr>
        <w:t>残疾人教育专家委员会。依托特殊教育学校和随班就读定点学校，</w:t>
      </w:r>
      <w:r>
        <w:rPr>
          <w:rFonts w:hint="eastAsia" w:ascii="Times New Roman" w:hAnsi="Times New Roman" w:eastAsia="仿宋_GB2312" w:cs="Times New Roman"/>
          <w:bCs/>
          <w:color w:val="auto"/>
          <w:kern w:val="2"/>
          <w:sz w:val="32"/>
          <w:szCs w:val="32"/>
          <w:u w:val="none"/>
          <w:lang w:val="en-US" w:eastAsia="zh-CN" w:bidi="ar-SA"/>
        </w:rPr>
        <w:t>成立并做强</w:t>
      </w:r>
      <w:r>
        <w:rPr>
          <w:rFonts w:hint="default" w:ascii="Times New Roman" w:hAnsi="Times New Roman" w:eastAsia="仿宋_GB2312" w:cs="Times New Roman"/>
          <w:bCs/>
          <w:color w:val="auto"/>
          <w:kern w:val="2"/>
          <w:sz w:val="32"/>
          <w:szCs w:val="32"/>
          <w:u w:val="none"/>
          <w:lang w:val="en-US" w:eastAsia="zh-CN" w:bidi="ar-SA"/>
        </w:rPr>
        <w:t>市、县特殊教育资源中心。全市20万人以上县市区均建</w:t>
      </w:r>
      <w:r>
        <w:rPr>
          <w:rFonts w:hint="eastAsia" w:ascii="Times New Roman" w:hAnsi="Times New Roman" w:eastAsia="仿宋_GB2312" w:cs="Times New Roman"/>
          <w:bCs/>
          <w:color w:val="auto"/>
          <w:kern w:val="2"/>
          <w:sz w:val="32"/>
          <w:szCs w:val="32"/>
          <w:u w:val="none"/>
          <w:lang w:val="en-US" w:eastAsia="zh-CN" w:bidi="ar-SA"/>
        </w:rPr>
        <w:t>成</w:t>
      </w:r>
      <w:r>
        <w:rPr>
          <w:rFonts w:hint="default" w:ascii="Times New Roman" w:hAnsi="Times New Roman" w:eastAsia="仿宋_GB2312" w:cs="Times New Roman"/>
          <w:bCs/>
          <w:color w:val="auto"/>
          <w:kern w:val="2"/>
          <w:sz w:val="32"/>
          <w:szCs w:val="32"/>
          <w:u w:val="none"/>
          <w:lang w:val="en-US" w:eastAsia="zh-CN" w:bidi="ar-SA"/>
        </w:rPr>
        <w:t>特殊教育学校。注重特殊教育向高中和学前延伸</w:t>
      </w:r>
      <w:r>
        <w:rPr>
          <w:rFonts w:hint="eastAsia" w:ascii="Times New Roman" w:hAnsi="Times New Roman" w:eastAsia="仿宋_GB2312" w:cs="Times New Roman"/>
          <w:bCs/>
          <w:color w:val="auto"/>
          <w:kern w:val="2"/>
          <w:sz w:val="32"/>
          <w:szCs w:val="32"/>
          <w:u w:val="none"/>
          <w:lang w:val="en-US" w:eastAsia="zh-CN" w:bidi="ar-SA"/>
        </w:rPr>
        <w:t>，在</w:t>
      </w:r>
      <w:r>
        <w:rPr>
          <w:rFonts w:hint="default" w:ascii="Times New Roman" w:hAnsi="Times New Roman" w:eastAsia="仿宋_GB2312" w:cs="Times New Roman"/>
          <w:bCs/>
          <w:color w:val="auto"/>
          <w:kern w:val="2"/>
          <w:sz w:val="32"/>
          <w:szCs w:val="32"/>
          <w:u w:val="none"/>
          <w:lang w:val="en-US" w:eastAsia="zh-CN" w:bidi="ar-SA"/>
        </w:rPr>
        <w:t>市中心特校和芷江特校开设高中部，</w:t>
      </w:r>
      <w:r>
        <w:rPr>
          <w:rFonts w:hint="eastAsia" w:ascii="Times New Roman" w:hAnsi="Times New Roman" w:eastAsia="仿宋_GB2312" w:cs="Times New Roman"/>
          <w:bCs/>
          <w:color w:val="auto"/>
          <w:kern w:val="2"/>
          <w:sz w:val="32"/>
          <w:szCs w:val="32"/>
          <w:u w:val="none"/>
          <w:lang w:val="en-US" w:eastAsia="zh-CN" w:bidi="ar-SA"/>
        </w:rPr>
        <w:t>在</w:t>
      </w:r>
      <w:r>
        <w:rPr>
          <w:rFonts w:hint="default" w:ascii="Times New Roman" w:hAnsi="Times New Roman" w:eastAsia="仿宋_GB2312" w:cs="Times New Roman"/>
          <w:bCs/>
          <w:color w:val="auto"/>
          <w:kern w:val="2"/>
          <w:sz w:val="32"/>
          <w:szCs w:val="32"/>
          <w:u w:val="none"/>
          <w:lang w:val="en-US" w:eastAsia="zh-CN" w:bidi="ar-SA"/>
        </w:rPr>
        <w:t>芷江特校开办学前教育。送教上门学生占比</w:t>
      </w:r>
      <w:r>
        <w:rPr>
          <w:rFonts w:hint="eastAsia" w:ascii="Times New Roman" w:hAnsi="Times New Roman" w:eastAsia="仿宋_GB2312" w:cs="Times New Roman"/>
          <w:bCs/>
          <w:color w:val="auto"/>
          <w:kern w:val="2"/>
          <w:sz w:val="32"/>
          <w:szCs w:val="32"/>
          <w:u w:val="none"/>
          <w:lang w:val="en-US" w:eastAsia="zh-CN" w:bidi="ar-SA"/>
        </w:rPr>
        <w:t>稳定</w:t>
      </w:r>
      <w:r>
        <w:rPr>
          <w:rFonts w:hint="default" w:ascii="Times New Roman" w:hAnsi="Times New Roman" w:eastAsia="仿宋_GB2312" w:cs="Times New Roman"/>
          <w:bCs/>
          <w:color w:val="auto"/>
          <w:kern w:val="2"/>
          <w:sz w:val="32"/>
          <w:szCs w:val="32"/>
          <w:u w:val="none"/>
          <w:lang w:val="en-US" w:eastAsia="zh-CN" w:bidi="ar-SA"/>
        </w:rPr>
        <w:t>控制在10%以内，适龄残疾儿童入学率达97%以上。依托教育、公安、司法、民政等部门</w:t>
      </w:r>
      <w:r>
        <w:rPr>
          <w:rFonts w:hint="eastAsia" w:ascii="Times New Roman" w:hAnsi="Times New Roman" w:eastAsia="仿宋_GB2312" w:cs="Times New Roman"/>
          <w:bCs/>
          <w:color w:val="auto"/>
          <w:kern w:val="2"/>
          <w:sz w:val="32"/>
          <w:szCs w:val="32"/>
          <w:u w:val="none"/>
          <w:lang w:val="en-US" w:eastAsia="zh-CN" w:bidi="ar-SA"/>
        </w:rPr>
        <w:t>健全</w:t>
      </w:r>
      <w:r>
        <w:rPr>
          <w:rFonts w:hint="default" w:ascii="Times New Roman" w:hAnsi="Times New Roman" w:eastAsia="仿宋_GB2312" w:cs="Times New Roman"/>
          <w:bCs/>
          <w:color w:val="auto"/>
          <w:kern w:val="2"/>
          <w:sz w:val="32"/>
          <w:szCs w:val="32"/>
          <w:u w:val="none"/>
          <w:lang w:val="en-US" w:eastAsia="zh-CN" w:bidi="ar-SA"/>
        </w:rPr>
        <w:t>专门教育联席会议制度，</w:t>
      </w:r>
      <w:r>
        <w:rPr>
          <w:rFonts w:hint="eastAsia" w:ascii="Times New Roman" w:hAnsi="Times New Roman" w:eastAsia="仿宋_GB2312" w:cs="Times New Roman"/>
          <w:bCs/>
          <w:color w:val="auto"/>
          <w:kern w:val="2"/>
          <w:sz w:val="32"/>
          <w:szCs w:val="32"/>
          <w:u w:val="none"/>
          <w:lang w:val="en-US" w:eastAsia="zh-CN" w:bidi="ar-SA"/>
        </w:rPr>
        <w:t>完善专门教育保障机制，进一步</w:t>
      </w:r>
      <w:r>
        <w:rPr>
          <w:rFonts w:hint="default" w:ascii="Times New Roman" w:hAnsi="Times New Roman" w:eastAsia="仿宋_GB2312" w:cs="Times New Roman"/>
          <w:bCs/>
          <w:color w:val="auto"/>
          <w:kern w:val="2"/>
          <w:sz w:val="32"/>
          <w:szCs w:val="32"/>
          <w:u w:val="none"/>
          <w:lang w:val="en-US" w:eastAsia="zh-CN" w:bidi="ar-SA"/>
        </w:rPr>
        <w:t>明确专门学校</w:t>
      </w:r>
      <w:r>
        <w:rPr>
          <w:rFonts w:hint="eastAsia" w:ascii="Times New Roman" w:hAnsi="Times New Roman" w:eastAsia="仿宋_GB2312" w:cs="Times New Roman"/>
          <w:bCs/>
          <w:color w:val="auto"/>
          <w:kern w:val="2"/>
          <w:sz w:val="32"/>
          <w:szCs w:val="32"/>
          <w:u w:val="none"/>
          <w:lang w:val="en-US" w:eastAsia="zh-CN" w:bidi="ar-SA"/>
        </w:rPr>
        <w:t>入学和离校标准、程序，优化专门学校课程体系，加强教师队伍建设</w:t>
      </w:r>
      <w:r>
        <w:rPr>
          <w:rFonts w:hint="default" w:ascii="Times New Roman" w:hAnsi="Times New Roman" w:eastAsia="仿宋_GB2312" w:cs="Times New Roman"/>
          <w:bCs/>
          <w:color w:val="auto"/>
          <w:kern w:val="2"/>
          <w:sz w:val="32"/>
          <w:szCs w:val="32"/>
          <w:u w:val="none"/>
          <w:lang w:val="en-US" w:eastAsia="zh-CN" w:bidi="ar-SA"/>
        </w:rPr>
        <w:t>。建立专业心理辅导团队，推行</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一人一策</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矫治方案，运用专业方法开展心理干预和行为矫正。结合怀化产业发展需求，开设职业技能课程，帮助学生掌握一技之长，为其回归社会或升学就业奠定基础。</w:t>
      </w:r>
    </w:p>
    <w:p w14:paraId="6ECEE156">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lang w:bidi="ar"/>
        </w:rPr>
      </w:pPr>
      <w:bookmarkStart w:id="27" w:name="_Toc32266"/>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六</w:t>
      </w:r>
      <w:r>
        <w:rPr>
          <w:rFonts w:hint="default" w:ascii="Times New Roman" w:hAnsi="Times New Roman" w:eastAsia="黑体" w:cs="Times New Roman"/>
          <w:color w:val="auto"/>
          <w:spacing w:val="10"/>
          <w:kern w:val="0"/>
          <w:sz w:val="32"/>
          <w:szCs w:val="32"/>
          <w:u w:val="none"/>
          <w:shd w:val="clear" w:color="auto" w:fill="FFFFFF"/>
          <w:lang w:bidi="ar"/>
        </w:rPr>
        <w:t xml:space="preserve">节 </w:t>
      </w:r>
      <w:r>
        <w:rPr>
          <w:rFonts w:hint="default" w:ascii="Times New Roman" w:hAnsi="Times New Roman" w:eastAsia="黑体" w:cs="Times New Roman"/>
          <w:color w:val="auto"/>
          <w:spacing w:val="10"/>
          <w:kern w:val="0"/>
          <w:sz w:val="32"/>
          <w:szCs w:val="32"/>
          <w:u w:val="none"/>
          <w:lang w:bidi="ar"/>
        </w:rPr>
        <w:t xml:space="preserve"> 推进民办教育规范提质</w:t>
      </w:r>
      <w:bookmarkEnd w:id="27"/>
    </w:p>
    <w:p w14:paraId="286E69EA">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提升民办学校教育质量。</w:t>
      </w:r>
      <w:r>
        <w:rPr>
          <w:rFonts w:hint="default" w:ascii="Times New Roman" w:hAnsi="Times New Roman" w:eastAsia="仿宋_GB2312" w:cs="Times New Roman"/>
          <w:bCs/>
          <w:color w:val="auto"/>
          <w:kern w:val="2"/>
          <w:sz w:val="32"/>
          <w:szCs w:val="32"/>
          <w:u w:val="none"/>
          <w:lang w:val="en-US" w:eastAsia="zh-CN" w:bidi="ar-SA"/>
        </w:rPr>
        <w:t>引导民办学校遵循教育规律，聚焦课程教学改革，创新人才培养模式。结合自身实际，落实落细提升教育质量的有效举措，形成</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一校一品</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或</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一校多品</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特色发展格局。实施民办学校校长领航工程，打造一支优秀民办学校校长队伍。统筹抓好民办学校教师培养培训、职称评审、档案和信息管理等工作，督促民办学校依法保障教师待遇，稳定和优化民办学校教师队伍。建立符合民办教育特点的质量标准和评价机制，引导学校全面提升育人质量。</w:t>
      </w:r>
    </w:p>
    <w:p w14:paraId="10AF0336">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推进民办学校分类管理。</w:t>
      </w:r>
      <w:r>
        <w:rPr>
          <w:rFonts w:hint="default" w:ascii="Times New Roman" w:hAnsi="Times New Roman" w:eastAsia="仿宋_GB2312" w:cs="Times New Roman"/>
          <w:bCs/>
          <w:color w:val="auto"/>
          <w:kern w:val="2"/>
          <w:sz w:val="32"/>
          <w:szCs w:val="32"/>
          <w:u w:val="none"/>
          <w:lang w:val="en-US" w:eastAsia="zh-CN" w:bidi="ar-SA"/>
        </w:rPr>
        <w:t>督促未完成分类登记的民办学校，按要求登记为营利性或非营利性，实现分类管理。落实国家、省关于扶持民办教育发展的各项政策措施，在政府购买服务、基金奖励、捐资激励、土地划拨、税费减免等方面对非营利性民办学校给予支持。引导营利性民办学校提供普惠性服务。</w:t>
      </w:r>
    </w:p>
    <w:p w14:paraId="656C8389">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规范民办学校管理。</w:t>
      </w:r>
      <w:r>
        <w:rPr>
          <w:rFonts w:hint="default" w:ascii="Times New Roman" w:hAnsi="Times New Roman" w:eastAsia="仿宋_GB2312" w:cs="Times New Roman"/>
          <w:bCs/>
          <w:color w:val="auto"/>
          <w:kern w:val="2"/>
          <w:sz w:val="32"/>
          <w:szCs w:val="32"/>
          <w:u w:val="none"/>
          <w:lang w:val="en-US" w:eastAsia="zh-CN" w:bidi="ar-SA"/>
        </w:rPr>
        <w:t>进一步加强民办学校党的建设，确保民办学校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两个覆盖</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达100%，选好管好民办学校党组织书记，推进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双向进入、交叉任职</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机制。完善民办学校法人治理体系，健全民办学校党群组织，落实董事会领导下的校长负责制，激发民办学校发展活力。健全内部治理结构，推行</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三会一核心</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治理模式</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健全民办学校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年检+信用+风险等级</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综合监管机制，全面推行民办学校资金监管。落实民办学校年度检查和年度报告制度，强化年检结果运用</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严格规范民办学校招生行为，严禁提前</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掐尖</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招生、超计划招生、违规跨区域招生、招收低于最低控制线的普高学生，加大违规招生查处力度，维护招生秩序。严格规范民办学校收费行为，会同发改、市场监管部门，合理制定收费标准，强化收费监管，严厉打击乱收费行为。</w:t>
      </w:r>
    </w:p>
    <w:p w14:paraId="447C29AD">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4. 合理控制民办学校规模。</w:t>
      </w:r>
      <w:r>
        <w:rPr>
          <w:rFonts w:hint="default" w:ascii="Times New Roman" w:hAnsi="Times New Roman" w:eastAsia="仿宋_GB2312" w:cs="Times New Roman"/>
          <w:bCs/>
          <w:color w:val="auto"/>
          <w:kern w:val="2"/>
          <w:sz w:val="32"/>
          <w:szCs w:val="32"/>
          <w:u w:val="none"/>
          <w:lang w:val="en-US" w:eastAsia="zh-CN" w:bidi="ar-SA"/>
        </w:rPr>
        <w:t>原则上不再审批新的民办义务教育学校，</w:t>
      </w:r>
      <w:r>
        <w:rPr>
          <w:rFonts w:hint="eastAsia" w:cs="Times New Roman"/>
          <w:bCs/>
          <w:color w:val="auto"/>
          <w:kern w:val="2"/>
          <w:sz w:val="32"/>
          <w:szCs w:val="32"/>
          <w:u w:val="none"/>
          <w:lang w:val="en-US" w:eastAsia="zh-CN" w:bidi="ar-SA"/>
        </w:rPr>
        <w:t>掌控并</w:t>
      </w:r>
      <w:r>
        <w:rPr>
          <w:rFonts w:hint="default" w:ascii="Times New Roman" w:hAnsi="Times New Roman" w:eastAsia="仿宋_GB2312" w:cs="Times New Roman"/>
          <w:bCs/>
          <w:color w:val="auto"/>
          <w:kern w:val="2"/>
          <w:sz w:val="32"/>
          <w:szCs w:val="32"/>
          <w:u w:val="none"/>
          <w:lang w:val="en-US" w:eastAsia="zh-CN" w:bidi="ar-SA"/>
        </w:rPr>
        <w:t>审慎审批新的民办高中阶段学校。严格控制民办义务教育学校招生计划。</w:t>
      </w:r>
      <w:r>
        <w:rPr>
          <w:rFonts w:hint="eastAsia" w:cs="Times New Roman"/>
          <w:bCs/>
          <w:color w:val="auto"/>
          <w:kern w:val="2"/>
          <w:sz w:val="32"/>
          <w:szCs w:val="32"/>
          <w:u w:val="none"/>
          <w:lang w:val="en-US" w:eastAsia="zh-CN" w:bidi="ar-SA"/>
        </w:rPr>
        <w:t>对违规办学的依法处理并</w:t>
      </w:r>
      <w:r>
        <w:rPr>
          <w:rFonts w:hint="default" w:ascii="Times New Roman" w:hAnsi="Times New Roman" w:eastAsia="仿宋_GB2312" w:cs="Times New Roman"/>
          <w:bCs/>
          <w:color w:val="auto"/>
          <w:kern w:val="2"/>
          <w:sz w:val="32"/>
          <w:szCs w:val="32"/>
          <w:u w:val="none"/>
          <w:lang w:val="en-US" w:eastAsia="zh-CN" w:bidi="ar-SA"/>
        </w:rPr>
        <w:t>核减招生计划。依据适龄人口变化趋势，通过行政管理和市场选择，引导办学行为不规范、办学条件不佳、教育质量长期较差的民办学校逐步退出。</w:t>
      </w:r>
    </w:p>
    <w:p w14:paraId="7D6FCD7C">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28" w:name="_Toc2513"/>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七</w:t>
      </w:r>
      <w:r>
        <w:rPr>
          <w:rFonts w:hint="default" w:ascii="Times New Roman" w:hAnsi="Times New Roman" w:eastAsia="黑体" w:cs="Times New Roman"/>
          <w:color w:val="auto"/>
          <w:spacing w:val="10"/>
          <w:kern w:val="0"/>
          <w:sz w:val="32"/>
          <w:szCs w:val="32"/>
          <w:u w:val="none"/>
          <w:shd w:val="clear" w:color="auto" w:fill="FFFFFF"/>
          <w:lang w:bidi="ar"/>
        </w:rPr>
        <w:t>节  构建服务全民的终身教育体系</w:t>
      </w:r>
      <w:bookmarkEnd w:id="28"/>
    </w:p>
    <w:p w14:paraId="57BFC7B4">
      <w:pPr>
        <w:widowControl w:val="0"/>
        <w:spacing w:line="600" w:lineRule="exact"/>
        <w:ind w:firstLine="640" w:firstLineChars="200"/>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完善政府统筹、部门协同、社会参与的全民终身学习推进机制，建设学习型城市、学习型社区。推动大数据、云计算、人工智能等新技术与社区教育深度融合，拓展</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互联网+</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社区教育的实践应用，跨界整合各类学习资源，优化数字化学习环境，加强线上教育和线下学习互动，引领</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全民智学</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新方式，赋能学习型社会建设，加强终身教育保障。</w:t>
      </w:r>
      <w:r>
        <w:rPr>
          <w:rFonts w:hint="eastAsia" w:ascii="Times New Roman" w:hAnsi="Times New Roman" w:eastAsia="仿宋_GB2312" w:cs="Times New Roman"/>
          <w:bCs/>
          <w:color w:val="auto"/>
          <w:kern w:val="2"/>
          <w:sz w:val="32"/>
          <w:szCs w:val="32"/>
          <w:u w:val="none"/>
          <w:lang w:val="en-US" w:eastAsia="zh-CN" w:bidi="ar-SA"/>
        </w:rPr>
        <w:t>构建以居民需求为导向，教育质量为基础，资历框架为保障，学习成果认证为重点的终身学习制度</w:t>
      </w:r>
      <w:r>
        <w:rPr>
          <w:rFonts w:hint="default" w:ascii="Times New Roman" w:hAnsi="Times New Roman" w:eastAsia="仿宋_GB2312" w:cs="Times New Roman"/>
          <w:bCs/>
          <w:color w:val="auto"/>
          <w:kern w:val="2"/>
          <w:sz w:val="32"/>
          <w:szCs w:val="32"/>
          <w:u w:val="none"/>
          <w:lang w:val="en-US" w:eastAsia="zh-CN" w:bidi="ar-SA"/>
        </w:rPr>
        <w:t>。按照国家开放大学和省开放大学体系建设要求，完善怀化开放大学办学体系。推动市本级和各县市区统筹整合现有资源，加强四级社区教育机构建设。规范发展继续教育，构建方式更加灵活、资源更加丰富、学习更加便捷的终身学习体系</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为形成覆盖全社会的终身教育体系，提高全民受教育水平提供保障</w:t>
      </w:r>
      <w:r>
        <w:rPr>
          <w:rFonts w:hint="eastAsia" w:ascii="Times New Roman" w:hAnsi="Times New Roman" w:eastAsia="仿宋_GB2312" w:cs="Times New Roman"/>
          <w:bCs/>
          <w:color w:val="auto"/>
          <w:kern w:val="2"/>
          <w:sz w:val="32"/>
          <w:szCs w:val="32"/>
          <w:u w:val="none"/>
          <w:lang w:val="en-US" w:eastAsia="zh-CN" w:bidi="ar-SA"/>
        </w:rPr>
        <w:t>。</w:t>
      </w:r>
    </w:p>
    <w:p w14:paraId="7ECCFB45">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29" w:name="_Toc15670"/>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八</w:t>
      </w:r>
      <w:r>
        <w:rPr>
          <w:rFonts w:hint="default" w:ascii="Times New Roman" w:hAnsi="Times New Roman" w:eastAsia="黑体" w:cs="Times New Roman"/>
          <w:color w:val="auto"/>
          <w:spacing w:val="10"/>
          <w:kern w:val="0"/>
          <w:sz w:val="32"/>
          <w:szCs w:val="32"/>
          <w:u w:val="none"/>
          <w:shd w:val="clear" w:color="auto" w:fill="FFFFFF"/>
          <w:lang w:bidi="ar"/>
        </w:rPr>
        <w:t>节  提高民族地区教育质量和水平</w:t>
      </w:r>
      <w:bookmarkEnd w:id="29"/>
    </w:p>
    <w:p w14:paraId="3B3A41DE">
      <w:pPr>
        <w:pStyle w:val="65"/>
        <w:snapToGrid w:val="0"/>
        <w:spacing w:line="600" w:lineRule="exact"/>
        <w:ind w:firstLine="680"/>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推动民族团结进步教育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进课堂、进教材、进学生头脑</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育引导各族师生树立正确的国家观、民族观、历史观、文化观、宗教观，铸牢中华民族共同体意识。以提高民族地区教育质量和水平为重点，加大民族地区教育投入，改善民族地区办学条件，提升民族地区教育信息化建设水平，加强针对民族地区师资队伍建设的专项培养培训。</w:t>
      </w:r>
    </w:p>
    <w:p w14:paraId="5CE3B777">
      <w:pPr>
        <w:pStyle w:val="65"/>
        <w:snapToGrid w:val="0"/>
        <w:spacing w:line="600" w:lineRule="exact"/>
        <w:ind w:firstLine="680"/>
        <w:rPr>
          <w:rFonts w:hint="default" w:ascii="Times New Roman" w:hAnsi="Times New Roman" w:eastAsia="仿宋_GB2312" w:cs="Times New Roman"/>
          <w:bCs/>
          <w:color w:val="auto"/>
          <w:kern w:val="2"/>
          <w:sz w:val="32"/>
          <w:szCs w:val="32"/>
          <w:u w:val="none"/>
          <w:lang w:val="en-US" w:eastAsia="zh-CN" w:bidi="ar-SA"/>
        </w:rPr>
      </w:pPr>
    </w:p>
    <w:tbl>
      <w:tblPr>
        <w:tblStyle w:val="33"/>
        <w:tblW w:w="9020" w:type="dxa"/>
        <w:tblInd w:w="0" w:type="dxa"/>
        <w:tblLayout w:type="fixed"/>
        <w:tblCellMar>
          <w:top w:w="0" w:type="dxa"/>
          <w:left w:w="0" w:type="dxa"/>
          <w:bottom w:w="0" w:type="dxa"/>
          <w:right w:w="0" w:type="dxa"/>
        </w:tblCellMar>
      </w:tblPr>
      <w:tblGrid>
        <w:gridCol w:w="9020"/>
      </w:tblGrid>
      <w:tr w14:paraId="7FF892BD">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91BACF">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9</w:t>
            </w:r>
            <w:r>
              <w:rPr>
                <w:rFonts w:hint="default" w:ascii="Times New Roman" w:hAnsi="Times New Roman" w:eastAsia="黑体" w:cs="Times New Roman"/>
                <w:b/>
                <w:color w:val="auto"/>
                <w:sz w:val="32"/>
                <w:szCs w:val="32"/>
                <w:u w:val="none"/>
                <w:lang w:bidi="ar"/>
              </w:rPr>
              <w:t xml:space="preserve">  </w:t>
            </w:r>
            <w:r>
              <w:rPr>
                <w:rFonts w:hint="default" w:ascii="Times New Roman" w:hAnsi="Times New Roman" w:eastAsia="黑体" w:cs="Times New Roman"/>
                <w:b/>
                <w:color w:val="auto"/>
                <w:sz w:val="32"/>
                <w:szCs w:val="32"/>
                <w:u w:val="none"/>
                <w:lang w:val="en-US" w:eastAsia="zh-CN" w:bidi="ar"/>
              </w:rPr>
              <w:t>怀化市中小学幼儿园布局调整规划</w:t>
            </w:r>
          </w:p>
        </w:tc>
      </w:tr>
      <w:tr w14:paraId="4978F053">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811805">
            <w:pPr>
              <w:adjustRightInd w:val="0"/>
              <w:snapToGrid w:val="0"/>
              <w:spacing w:line="440" w:lineRule="exact"/>
              <w:ind w:firstLine="480" w:firstLineChars="200"/>
              <w:rPr>
                <w:rFonts w:hint="default" w:ascii="Times New Roman" w:hAnsi="Times New Roman" w:cs="Times New Roman"/>
                <w:color w:val="auto"/>
                <w:u w:val="none"/>
              </w:rPr>
            </w:pPr>
          </w:p>
          <w:p w14:paraId="04630224">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30" w:name="_Toc11084"/>
            <w:bookmarkStart w:id="31" w:name="_Toc1184"/>
            <w:r>
              <w:rPr>
                <w:rFonts w:hint="default" w:ascii="Times New Roman" w:hAnsi="Times New Roman" w:eastAsia="宋体" w:cs="Times New Roman"/>
                <w:b/>
                <w:bCs/>
                <w:color w:val="auto"/>
                <w:sz w:val="24"/>
                <w:szCs w:val="21"/>
                <w:u w:val="none"/>
                <w:lang w:val="en-US" w:eastAsia="zh-CN" w:bidi="ar-SA"/>
              </w:rPr>
              <w:t>鹤城区：</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11080</w:t>
            </w:r>
            <w:r>
              <w:rPr>
                <w:rFonts w:hint="default" w:ascii="Times New Roman" w:hAnsi="Times New Roman" w:eastAsia="宋体" w:cs="Times New Roman"/>
                <w:b w:val="0"/>
                <w:bCs w:val="0"/>
                <w:sz w:val="24"/>
                <w:szCs w:val="24"/>
                <w:u w:val="none"/>
                <w:lang w:val="en-US" w:eastAsia="zh-CN" w:bidi="ar-SA"/>
              </w:rPr>
              <w:t>名，在校幼儿园学生</w:t>
            </w:r>
            <w:r>
              <w:rPr>
                <w:rFonts w:hint="eastAsia" w:eastAsia="宋体" w:cs="Times New Roman"/>
                <w:b w:val="0"/>
                <w:bCs w:val="0"/>
                <w:sz w:val="24"/>
                <w:szCs w:val="24"/>
                <w:u w:val="none"/>
                <w:lang w:val="en-US" w:eastAsia="zh-CN" w:bidi="ar-SA"/>
              </w:rPr>
              <w:t>27218</w:t>
            </w:r>
            <w:r>
              <w:rPr>
                <w:rFonts w:hint="default" w:ascii="Times New Roman" w:hAnsi="Times New Roman" w:eastAsia="宋体" w:cs="Times New Roman"/>
                <w:b w:val="0"/>
                <w:bCs w:val="0"/>
                <w:sz w:val="24"/>
                <w:szCs w:val="24"/>
                <w:u w:val="none"/>
                <w:lang w:val="en-US" w:eastAsia="zh-CN" w:bidi="ar-SA"/>
              </w:rPr>
              <w:t>名，小学学生</w:t>
            </w:r>
            <w:r>
              <w:rPr>
                <w:rFonts w:hint="eastAsia" w:ascii="Times New Roman" w:hAnsi="Times New Roman" w:eastAsia="宋体" w:cs="Times New Roman"/>
                <w:b w:val="0"/>
                <w:bCs w:val="0"/>
                <w:sz w:val="24"/>
                <w:szCs w:val="24"/>
                <w:u w:val="none"/>
                <w:lang w:val="en-US" w:eastAsia="zh-CN" w:bidi="ar-SA"/>
              </w:rPr>
              <w:t>79032</w:t>
            </w:r>
            <w:r>
              <w:rPr>
                <w:rFonts w:hint="default" w:ascii="Times New Roman" w:hAnsi="Times New Roman" w:eastAsia="宋体" w:cs="Times New Roman"/>
                <w:b w:val="0"/>
                <w:bCs w:val="0"/>
                <w:sz w:val="24"/>
                <w:szCs w:val="24"/>
                <w:u w:val="none"/>
                <w:lang w:val="en-US" w:eastAsia="zh-CN" w:bidi="ar-SA"/>
              </w:rPr>
              <w:t>名，初中学生39286名，高中学生20658名；计划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撤销7所幼儿园、14所教学点、8所村小，合并2所小学。</w:t>
            </w:r>
            <w:bookmarkEnd w:id="30"/>
            <w:bookmarkEnd w:id="31"/>
          </w:p>
          <w:p w14:paraId="2C216D8B">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32" w:name="_Toc25318"/>
            <w:bookmarkStart w:id="33" w:name="_Toc13298"/>
            <w:r>
              <w:rPr>
                <w:rFonts w:hint="default" w:ascii="Times New Roman" w:hAnsi="Times New Roman" w:eastAsia="宋体" w:cs="Times New Roman"/>
                <w:b/>
                <w:bCs/>
                <w:color w:val="auto"/>
                <w:sz w:val="24"/>
                <w:szCs w:val="21"/>
                <w:u w:val="none"/>
                <w:lang w:val="en-US" w:eastAsia="zh-CN" w:bidi="ar-SA"/>
              </w:rPr>
              <w:t>中方县：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2697</w:t>
            </w:r>
            <w:r>
              <w:rPr>
                <w:rFonts w:hint="default" w:ascii="Times New Roman" w:hAnsi="Times New Roman" w:eastAsia="宋体" w:cs="Times New Roman"/>
                <w:b w:val="0"/>
                <w:bCs w:val="0"/>
                <w:sz w:val="24"/>
                <w:szCs w:val="24"/>
                <w:u w:val="none"/>
                <w:lang w:val="en-US" w:eastAsia="zh-CN" w:bidi="ar-SA"/>
              </w:rPr>
              <w:t>名，在校幼儿园学生4761名，小学学生14424名，初中学生8238名，高中学生7052名；计划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撤销11所教学点，撤销2所幼儿园，调整7所学校办学层次，改扩建3所学校，预计增加</w:t>
            </w:r>
            <w:r>
              <w:rPr>
                <w:rFonts w:hint="eastAsia" w:eastAsia="宋体" w:cs="Times New Roman"/>
                <w:b w:val="0"/>
                <w:bCs w:val="0"/>
                <w:sz w:val="24"/>
                <w:szCs w:val="24"/>
                <w:u w:val="none"/>
                <w:lang w:val="en-US" w:eastAsia="zh-CN" w:bidi="ar-SA"/>
              </w:rPr>
              <w:t>小学</w:t>
            </w:r>
            <w:r>
              <w:rPr>
                <w:rFonts w:hint="default" w:ascii="Times New Roman" w:hAnsi="Times New Roman" w:eastAsia="宋体" w:cs="Times New Roman"/>
                <w:b w:val="0"/>
                <w:bCs w:val="0"/>
                <w:sz w:val="24"/>
                <w:szCs w:val="24"/>
                <w:u w:val="none"/>
                <w:lang w:val="en-US" w:eastAsia="zh-CN" w:bidi="ar-SA"/>
              </w:rPr>
              <w:t>学位</w:t>
            </w:r>
            <w:r>
              <w:rPr>
                <w:rFonts w:hint="eastAsia" w:eastAsia="宋体" w:cs="Times New Roman"/>
                <w:b w:val="0"/>
                <w:bCs w:val="0"/>
                <w:sz w:val="24"/>
                <w:szCs w:val="24"/>
                <w:u w:val="none"/>
                <w:lang w:val="en-US" w:eastAsia="zh-CN" w:bidi="ar-SA"/>
              </w:rPr>
              <w:t>600个，初中学位100个，高中学位2000</w:t>
            </w:r>
            <w:r>
              <w:rPr>
                <w:rFonts w:hint="default" w:ascii="Times New Roman" w:hAnsi="Times New Roman" w:eastAsia="宋体" w:cs="Times New Roman"/>
                <w:b w:val="0"/>
                <w:bCs w:val="0"/>
                <w:sz w:val="24"/>
                <w:szCs w:val="24"/>
                <w:u w:val="none"/>
                <w:lang w:val="en-US" w:eastAsia="zh-CN" w:bidi="ar-SA"/>
              </w:rPr>
              <w:t>个。</w:t>
            </w:r>
            <w:bookmarkEnd w:id="32"/>
            <w:bookmarkEnd w:id="33"/>
          </w:p>
          <w:p w14:paraId="45BCDDEC">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34" w:name="_Toc9847"/>
            <w:bookmarkStart w:id="35" w:name="_Toc4043"/>
            <w:r>
              <w:rPr>
                <w:rFonts w:hint="default" w:ascii="Times New Roman" w:hAnsi="Times New Roman" w:eastAsia="宋体" w:cs="Times New Roman"/>
                <w:b/>
                <w:bCs/>
                <w:color w:val="auto"/>
                <w:sz w:val="24"/>
                <w:szCs w:val="21"/>
                <w:u w:val="none"/>
                <w:lang w:val="en-US" w:eastAsia="zh-CN" w:bidi="ar-SA"/>
              </w:rPr>
              <w:t>辰溪县：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4415</w:t>
            </w:r>
            <w:r>
              <w:rPr>
                <w:rFonts w:hint="default" w:ascii="Times New Roman" w:hAnsi="Times New Roman" w:eastAsia="宋体" w:cs="Times New Roman"/>
                <w:b w:val="0"/>
                <w:bCs w:val="0"/>
                <w:sz w:val="24"/>
                <w:szCs w:val="24"/>
                <w:u w:val="none"/>
                <w:lang w:val="en-US" w:eastAsia="zh-CN" w:bidi="ar-SA"/>
              </w:rPr>
              <w:t>名，在校幼儿园学生9089名，小学学生30889名，初中学生14576名，高中学生7344名；计划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撤销3所学校，合并4所学校，调整1所学校办学层次，改扩建4所学校，新建1所学校，预计增加</w:t>
            </w:r>
            <w:r>
              <w:rPr>
                <w:rFonts w:hint="eastAsia" w:eastAsia="宋体" w:cs="Times New Roman"/>
                <w:b w:val="0"/>
                <w:bCs w:val="0"/>
                <w:sz w:val="24"/>
                <w:szCs w:val="24"/>
                <w:u w:val="none"/>
                <w:lang w:val="en-US" w:eastAsia="zh-CN" w:bidi="ar-SA"/>
              </w:rPr>
              <w:t>初中学位1500个，高中学位1990</w:t>
            </w:r>
            <w:r>
              <w:rPr>
                <w:rFonts w:hint="default" w:ascii="Times New Roman" w:hAnsi="Times New Roman" w:eastAsia="宋体" w:cs="Times New Roman"/>
                <w:b w:val="0"/>
                <w:bCs w:val="0"/>
                <w:sz w:val="24"/>
                <w:szCs w:val="24"/>
                <w:u w:val="none"/>
                <w:lang w:val="en-US" w:eastAsia="zh-CN" w:bidi="ar-SA"/>
              </w:rPr>
              <w:t>个。</w:t>
            </w:r>
            <w:bookmarkEnd w:id="34"/>
            <w:bookmarkEnd w:id="35"/>
          </w:p>
          <w:p w14:paraId="4C528482">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36" w:name="_Toc8386"/>
            <w:bookmarkStart w:id="37" w:name="_Toc3287"/>
            <w:r>
              <w:rPr>
                <w:rFonts w:hint="default" w:ascii="Times New Roman" w:hAnsi="Times New Roman" w:eastAsia="宋体" w:cs="Times New Roman"/>
                <w:b/>
                <w:bCs/>
                <w:sz w:val="24"/>
                <w:szCs w:val="24"/>
                <w:u w:val="none"/>
                <w:lang w:val="en-US" w:eastAsia="zh-CN" w:bidi="ar-SA"/>
              </w:rPr>
              <w:t>芷江侗族自治县：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3352</w:t>
            </w:r>
            <w:r>
              <w:rPr>
                <w:rFonts w:hint="default" w:ascii="Times New Roman" w:hAnsi="Times New Roman" w:eastAsia="宋体" w:cs="Times New Roman"/>
                <w:b w:val="0"/>
                <w:bCs w:val="0"/>
                <w:sz w:val="24"/>
                <w:szCs w:val="24"/>
                <w:u w:val="none"/>
                <w:lang w:val="en-US" w:eastAsia="zh-CN" w:bidi="ar-SA"/>
              </w:rPr>
              <w:t>名，在校幼儿园学生7853名，小学学生19834名，初中学生11339名，高中学生5158名；计划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撤销26所教学点，合并13所学校，调整1所学校办学层次</w:t>
            </w:r>
            <w:bookmarkEnd w:id="36"/>
            <w:r>
              <w:rPr>
                <w:rFonts w:hint="eastAsia" w:eastAsia="宋体" w:cs="Times New Roman"/>
                <w:b w:val="0"/>
                <w:bCs w:val="0"/>
                <w:sz w:val="24"/>
                <w:szCs w:val="24"/>
                <w:u w:val="none"/>
                <w:lang w:val="en-US" w:eastAsia="zh-CN" w:bidi="ar-SA"/>
              </w:rPr>
              <w:t>，</w:t>
            </w:r>
            <w:r>
              <w:rPr>
                <w:rFonts w:hint="default" w:ascii="Times New Roman" w:hAnsi="Times New Roman" w:eastAsia="宋体" w:cs="Times New Roman"/>
                <w:b w:val="0"/>
                <w:bCs w:val="0"/>
                <w:sz w:val="24"/>
                <w:szCs w:val="24"/>
                <w:u w:val="none"/>
                <w:lang w:val="en-US" w:eastAsia="zh-CN" w:bidi="ar-SA"/>
              </w:rPr>
              <w:t>预计增加</w:t>
            </w:r>
            <w:r>
              <w:rPr>
                <w:rFonts w:hint="eastAsia" w:eastAsia="宋体" w:cs="Times New Roman"/>
                <w:b w:val="0"/>
                <w:bCs w:val="0"/>
                <w:sz w:val="24"/>
                <w:szCs w:val="24"/>
                <w:u w:val="none"/>
                <w:lang w:val="en-US" w:eastAsia="zh-CN" w:bidi="ar-SA"/>
              </w:rPr>
              <w:t>初中学位280个</w:t>
            </w:r>
            <w:r>
              <w:rPr>
                <w:rFonts w:hint="default" w:ascii="Times New Roman" w:hAnsi="Times New Roman" w:eastAsia="宋体" w:cs="Times New Roman"/>
                <w:b w:val="0"/>
                <w:bCs w:val="0"/>
                <w:sz w:val="24"/>
                <w:szCs w:val="24"/>
                <w:u w:val="none"/>
                <w:lang w:val="en-US" w:eastAsia="zh-CN" w:bidi="ar-SA"/>
              </w:rPr>
              <w:t>。</w:t>
            </w:r>
            <w:bookmarkEnd w:id="37"/>
          </w:p>
          <w:p w14:paraId="6C29B2A8">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38" w:name="_Toc6795"/>
            <w:bookmarkStart w:id="39" w:name="_Toc13800"/>
            <w:r>
              <w:rPr>
                <w:rFonts w:hint="default" w:ascii="Times New Roman" w:hAnsi="Times New Roman" w:eastAsia="宋体" w:cs="Times New Roman"/>
                <w:b/>
                <w:bCs/>
                <w:sz w:val="24"/>
                <w:szCs w:val="24"/>
                <w:u w:val="none"/>
                <w:lang w:val="en-US" w:eastAsia="zh-CN" w:bidi="ar-SA"/>
              </w:rPr>
              <w:t>沅陵县：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5727</w:t>
            </w:r>
            <w:r>
              <w:rPr>
                <w:rFonts w:hint="default" w:ascii="Times New Roman" w:hAnsi="Times New Roman" w:eastAsia="宋体" w:cs="Times New Roman"/>
                <w:b w:val="0"/>
                <w:bCs w:val="0"/>
                <w:sz w:val="24"/>
                <w:szCs w:val="24"/>
                <w:u w:val="none"/>
                <w:lang w:val="en-US" w:eastAsia="zh-CN" w:bidi="ar-SA"/>
              </w:rPr>
              <w:t>名，在校幼儿园学生11029名，小学学生34268名，初中学生18560名，高中学生10311名；计划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整合16所学校，改扩建14所学校，迁建1所学校，预计增加</w:t>
            </w:r>
            <w:r>
              <w:rPr>
                <w:rFonts w:hint="eastAsia" w:eastAsia="宋体" w:cs="Times New Roman"/>
                <w:b w:val="0"/>
                <w:bCs w:val="0"/>
                <w:sz w:val="24"/>
                <w:szCs w:val="24"/>
                <w:u w:val="none"/>
                <w:lang w:val="en-US" w:eastAsia="zh-CN" w:bidi="ar-SA"/>
              </w:rPr>
              <w:t>小学</w:t>
            </w:r>
            <w:r>
              <w:rPr>
                <w:rFonts w:hint="default" w:ascii="Times New Roman" w:hAnsi="Times New Roman" w:eastAsia="宋体" w:cs="Times New Roman"/>
                <w:b w:val="0"/>
                <w:bCs w:val="0"/>
                <w:sz w:val="24"/>
                <w:szCs w:val="24"/>
                <w:u w:val="none"/>
                <w:lang w:val="en-US" w:eastAsia="zh-CN" w:bidi="ar-SA"/>
              </w:rPr>
              <w:t>学位</w:t>
            </w:r>
            <w:r>
              <w:rPr>
                <w:rFonts w:hint="eastAsia" w:eastAsia="宋体" w:cs="Times New Roman"/>
                <w:b w:val="0"/>
                <w:bCs w:val="0"/>
                <w:sz w:val="24"/>
                <w:szCs w:val="24"/>
                <w:u w:val="none"/>
                <w:lang w:val="en-US" w:eastAsia="zh-CN" w:bidi="ar-SA"/>
              </w:rPr>
              <w:t>50个，初中学位2270个，高中学位1400</w:t>
            </w:r>
            <w:r>
              <w:rPr>
                <w:rFonts w:hint="default" w:ascii="Times New Roman" w:hAnsi="Times New Roman" w:eastAsia="宋体" w:cs="Times New Roman"/>
                <w:b w:val="0"/>
                <w:bCs w:val="0"/>
                <w:sz w:val="24"/>
                <w:szCs w:val="24"/>
                <w:u w:val="none"/>
                <w:lang w:val="en-US" w:eastAsia="zh-CN" w:bidi="ar-SA"/>
              </w:rPr>
              <w:t>个。</w:t>
            </w:r>
            <w:bookmarkEnd w:id="38"/>
            <w:bookmarkEnd w:id="39"/>
          </w:p>
          <w:p w14:paraId="27B71EB1">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40" w:name="_Toc6294"/>
            <w:bookmarkStart w:id="41" w:name="_Toc6101"/>
            <w:r>
              <w:rPr>
                <w:rFonts w:hint="default" w:ascii="Times New Roman" w:hAnsi="Times New Roman" w:eastAsia="宋体" w:cs="Times New Roman"/>
                <w:b/>
                <w:bCs/>
                <w:sz w:val="24"/>
                <w:szCs w:val="24"/>
                <w:u w:val="none"/>
                <w:lang w:val="en-US" w:eastAsia="zh-CN" w:bidi="ar-SA"/>
              </w:rPr>
              <w:t>溆浦县：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8569</w:t>
            </w:r>
            <w:r>
              <w:rPr>
                <w:rFonts w:hint="default" w:ascii="Times New Roman" w:hAnsi="Times New Roman" w:eastAsia="宋体" w:cs="Times New Roman"/>
                <w:b w:val="0"/>
                <w:bCs w:val="0"/>
                <w:sz w:val="24"/>
                <w:szCs w:val="24"/>
                <w:u w:val="none"/>
                <w:lang w:val="en-US" w:eastAsia="zh-CN" w:bidi="ar-SA"/>
              </w:rPr>
              <w:t>名，在校幼儿园学生17408名，小学学生60066名，初中学生35678名，高中学生15979名；计划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撤销1所幼儿园、15所教学点，合并6所学校。</w:t>
            </w:r>
            <w:bookmarkEnd w:id="40"/>
            <w:bookmarkEnd w:id="41"/>
          </w:p>
          <w:p w14:paraId="1ECC3C75">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42" w:name="_Toc18416"/>
            <w:bookmarkStart w:id="43" w:name="_Toc17828"/>
            <w:r>
              <w:rPr>
                <w:rFonts w:hint="default" w:ascii="Times New Roman" w:hAnsi="Times New Roman" w:eastAsia="宋体" w:cs="Times New Roman"/>
                <w:b/>
                <w:bCs/>
                <w:sz w:val="24"/>
                <w:szCs w:val="24"/>
                <w:u w:val="none"/>
                <w:lang w:val="en-US" w:eastAsia="zh-CN" w:bidi="ar-SA"/>
              </w:rPr>
              <w:t>新晃侗族自治县：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2511</w:t>
            </w:r>
            <w:r>
              <w:rPr>
                <w:rFonts w:hint="default" w:ascii="Times New Roman" w:hAnsi="Times New Roman" w:eastAsia="宋体" w:cs="Times New Roman"/>
                <w:b w:val="0"/>
                <w:bCs w:val="0"/>
                <w:sz w:val="24"/>
                <w:szCs w:val="24"/>
                <w:u w:val="none"/>
                <w:lang w:val="en-US" w:eastAsia="zh-CN" w:bidi="ar-SA"/>
              </w:rPr>
              <w:t>名，在校幼儿园学生5234名，小学学生15306名，初中学生9634名，高中学生5333名；计划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撤销14所幼儿园、3所学校，调整4所学校办学层次，改扩建3所幼儿园、15所学校，新建5所幼儿园、2所学校。</w:t>
            </w:r>
            <w:bookmarkEnd w:id="42"/>
            <w:bookmarkEnd w:id="43"/>
          </w:p>
          <w:p w14:paraId="22BC0CA6">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44" w:name="_Toc16548"/>
            <w:bookmarkStart w:id="45" w:name="_Toc14946"/>
            <w:r>
              <w:rPr>
                <w:rFonts w:hint="default" w:ascii="Times New Roman" w:hAnsi="Times New Roman" w:eastAsia="宋体" w:cs="Times New Roman"/>
                <w:b/>
                <w:bCs/>
                <w:sz w:val="24"/>
                <w:szCs w:val="24"/>
                <w:u w:val="none"/>
                <w:lang w:val="en-US" w:eastAsia="zh-CN" w:bidi="ar-SA"/>
              </w:rPr>
              <w:t>通道侗族自治县：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2431</w:t>
            </w:r>
            <w:r>
              <w:rPr>
                <w:rFonts w:hint="default" w:ascii="Times New Roman" w:hAnsi="Times New Roman" w:eastAsia="宋体" w:cs="Times New Roman"/>
                <w:b w:val="0"/>
                <w:bCs w:val="0"/>
                <w:sz w:val="24"/>
                <w:szCs w:val="24"/>
                <w:u w:val="none"/>
                <w:lang w:val="en-US" w:eastAsia="zh-CN" w:bidi="ar-SA"/>
              </w:rPr>
              <w:t>名，在校幼儿园学生4439名，小学学生14709名，初中学生9061名，高中学生4444名；计划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撤销5所幼儿园、25所学校，合并6所学校，调整1所学校办学层次，改扩建3所学校，预计增加</w:t>
            </w:r>
            <w:r>
              <w:rPr>
                <w:rFonts w:hint="eastAsia" w:eastAsia="宋体" w:cs="Times New Roman"/>
                <w:b w:val="0"/>
                <w:bCs w:val="0"/>
                <w:sz w:val="24"/>
                <w:szCs w:val="24"/>
                <w:u w:val="none"/>
                <w:lang w:val="en-US" w:eastAsia="zh-CN" w:bidi="ar-SA"/>
              </w:rPr>
              <w:t>初中学位800个，高中学位1000</w:t>
            </w:r>
            <w:r>
              <w:rPr>
                <w:rFonts w:hint="default" w:ascii="Times New Roman" w:hAnsi="Times New Roman" w:eastAsia="宋体" w:cs="Times New Roman"/>
                <w:b w:val="0"/>
                <w:bCs w:val="0"/>
                <w:sz w:val="24"/>
                <w:szCs w:val="24"/>
                <w:u w:val="none"/>
                <w:lang w:val="en-US" w:eastAsia="zh-CN" w:bidi="ar-SA"/>
              </w:rPr>
              <w:t>个。</w:t>
            </w:r>
            <w:bookmarkEnd w:id="44"/>
            <w:bookmarkEnd w:id="45"/>
          </w:p>
          <w:p w14:paraId="5365D46A">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46" w:name="_Toc1226"/>
            <w:bookmarkStart w:id="47" w:name="_Toc10938"/>
            <w:r>
              <w:rPr>
                <w:rFonts w:hint="default" w:ascii="Times New Roman" w:hAnsi="Times New Roman" w:eastAsia="宋体" w:cs="Times New Roman"/>
                <w:b/>
                <w:bCs/>
                <w:sz w:val="24"/>
                <w:szCs w:val="24"/>
                <w:u w:val="none"/>
                <w:lang w:val="en-US" w:eastAsia="zh-CN" w:bidi="ar-SA"/>
              </w:rPr>
              <w:t>麻阳苗族自治县：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3865</w:t>
            </w:r>
            <w:r>
              <w:rPr>
                <w:rFonts w:hint="default" w:ascii="Times New Roman" w:hAnsi="Times New Roman" w:eastAsia="宋体" w:cs="Times New Roman"/>
                <w:b w:val="0"/>
                <w:bCs w:val="0"/>
                <w:sz w:val="24"/>
                <w:szCs w:val="24"/>
                <w:u w:val="none"/>
                <w:lang w:val="en-US" w:eastAsia="zh-CN" w:bidi="ar-SA"/>
              </w:rPr>
              <w:t>名，在校幼儿园学生8192名，小学学生25256名，初中学生14596名，高中学生6674名，特殊教育学生164名</w:t>
            </w:r>
            <w:r>
              <w:rPr>
                <w:rFonts w:hint="eastAsia" w:eastAsia="宋体" w:cs="Times New Roman"/>
                <w:b w:val="0"/>
                <w:bCs w:val="0"/>
                <w:sz w:val="24"/>
                <w:szCs w:val="24"/>
                <w:u w:val="none"/>
                <w:lang w:val="en-US" w:eastAsia="zh-CN" w:bidi="ar-SA"/>
              </w:rPr>
              <w:t>；</w:t>
            </w:r>
            <w:r>
              <w:rPr>
                <w:rFonts w:hint="default" w:ascii="Times New Roman" w:hAnsi="Times New Roman" w:eastAsia="宋体" w:cs="Times New Roman"/>
                <w:b w:val="0"/>
                <w:bCs w:val="0"/>
                <w:sz w:val="24"/>
                <w:szCs w:val="24"/>
                <w:u w:val="none"/>
                <w:lang w:val="en-US" w:eastAsia="zh-CN" w:bidi="ar-SA"/>
              </w:rPr>
              <w:t>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整合12所幼儿园、6所教学点，合并20所学校，停办4所九年一贯制学校初中部。</w:t>
            </w:r>
            <w:bookmarkEnd w:id="46"/>
            <w:bookmarkEnd w:id="47"/>
          </w:p>
          <w:p w14:paraId="7E0123B6">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48" w:name="_Toc4502"/>
            <w:bookmarkStart w:id="49" w:name="_Toc26390"/>
            <w:r>
              <w:rPr>
                <w:rFonts w:hint="default" w:ascii="Times New Roman" w:hAnsi="Times New Roman" w:eastAsia="宋体" w:cs="Times New Roman"/>
                <w:b/>
                <w:bCs/>
                <w:sz w:val="24"/>
                <w:szCs w:val="24"/>
                <w:u w:val="none"/>
                <w:lang w:val="en-US" w:eastAsia="zh-CN" w:bidi="ar-SA"/>
              </w:rPr>
              <w:t>靖州苗族侗族自治县：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2613</w:t>
            </w:r>
            <w:r>
              <w:rPr>
                <w:rFonts w:hint="default" w:ascii="Times New Roman" w:hAnsi="Times New Roman" w:eastAsia="宋体" w:cs="Times New Roman"/>
                <w:b w:val="0"/>
                <w:bCs w:val="0"/>
                <w:sz w:val="24"/>
                <w:szCs w:val="24"/>
                <w:u w:val="none"/>
                <w:lang w:val="en-US" w:eastAsia="zh-CN" w:bidi="ar-SA"/>
              </w:rPr>
              <w:t>名，在校幼儿园学生5860名，小学学生17970名，初中学生10575名，高中学生4251名</w:t>
            </w:r>
            <w:r>
              <w:rPr>
                <w:rFonts w:hint="eastAsia" w:eastAsia="宋体" w:cs="Times New Roman"/>
                <w:b w:val="0"/>
                <w:bCs w:val="0"/>
                <w:sz w:val="24"/>
                <w:szCs w:val="24"/>
                <w:u w:val="none"/>
                <w:lang w:val="en-US" w:eastAsia="zh-CN" w:bidi="ar-SA"/>
              </w:rPr>
              <w:t>；</w:t>
            </w:r>
            <w:r>
              <w:rPr>
                <w:rFonts w:hint="default" w:ascii="Times New Roman" w:hAnsi="Times New Roman" w:eastAsia="宋体" w:cs="Times New Roman"/>
                <w:b w:val="0"/>
                <w:bCs w:val="0"/>
                <w:sz w:val="24"/>
                <w:szCs w:val="24"/>
                <w:u w:val="none"/>
                <w:lang w:val="en-US" w:eastAsia="zh-CN" w:bidi="ar-SA"/>
              </w:rPr>
              <w:t>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撤销2所幼儿园，整合7所学校</w:t>
            </w:r>
            <w:r>
              <w:rPr>
                <w:rFonts w:hint="eastAsia" w:eastAsia="宋体" w:cs="Times New Roman"/>
                <w:b w:val="0"/>
                <w:bCs w:val="0"/>
                <w:sz w:val="24"/>
                <w:szCs w:val="24"/>
                <w:u w:val="none"/>
                <w:lang w:val="en-US" w:eastAsia="zh-CN" w:bidi="ar-SA"/>
              </w:rPr>
              <w:t>，</w:t>
            </w:r>
            <w:r>
              <w:rPr>
                <w:rFonts w:hint="default" w:ascii="Times New Roman" w:hAnsi="Times New Roman" w:eastAsia="宋体" w:cs="Times New Roman"/>
                <w:b w:val="0"/>
                <w:bCs w:val="0"/>
                <w:sz w:val="24"/>
                <w:szCs w:val="24"/>
                <w:u w:val="none"/>
                <w:lang w:val="en-US" w:eastAsia="zh-CN" w:bidi="ar-SA"/>
              </w:rPr>
              <w:t>新建1所学校，预计增加</w:t>
            </w:r>
            <w:r>
              <w:rPr>
                <w:rFonts w:hint="eastAsia" w:eastAsia="宋体" w:cs="Times New Roman"/>
                <w:b w:val="0"/>
                <w:bCs w:val="0"/>
                <w:sz w:val="24"/>
                <w:szCs w:val="24"/>
                <w:u w:val="none"/>
                <w:lang w:val="en-US" w:eastAsia="zh-CN" w:bidi="ar-SA"/>
              </w:rPr>
              <w:t>高中学位2000</w:t>
            </w:r>
            <w:r>
              <w:rPr>
                <w:rFonts w:hint="default" w:ascii="Times New Roman" w:hAnsi="Times New Roman" w:eastAsia="宋体" w:cs="Times New Roman"/>
                <w:b w:val="0"/>
                <w:bCs w:val="0"/>
                <w:sz w:val="24"/>
                <w:szCs w:val="24"/>
                <w:u w:val="none"/>
                <w:lang w:val="en-US" w:eastAsia="zh-CN" w:bidi="ar-SA"/>
              </w:rPr>
              <w:t>个。</w:t>
            </w:r>
            <w:bookmarkEnd w:id="48"/>
            <w:bookmarkEnd w:id="49"/>
          </w:p>
          <w:p w14:paraId="6AAE16BD">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50" w:name="_Toc7300"/>
            <w:bookmarkStart w:id="51" w:name="_Toc13674"/>
            <w:r>
              <w:rPr>
                <w:rFonts w:hint="default" w:ascii="Times New Roman" w:hAnsi="Times New Roman" w:eastAsia="宋体" w:cs="Times New Roman"/>
                <w:b/>
                <w:bCs/>
                <w:sz w:val="24"/>
                <w:szCs w:val="24"/>
                <w:u w:val="none"/>
                <w:lang w:val="en-US" w:eastAsia="zh-CN" w:bidi="ar-SA"/>
              </w:rPr>
              <w:t>会同县：</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3128</w:t>
            </w:r>
            <w:r>
              <w:rPr>
                <w:rFonts w:hint="default" w:ascii="Times New Roman" w:hAnsi="Times New Roman" w:eastAsia="宋体" w:cs="Times New Roman"/>
                <w:b w:val="0"/>
                <w:bCs w:val="0"/>
                <w:sz w:val="24"/>
                <w:szCs w:val="24"/>
                <w:u w:val="none"/>
                <w:lang w:val="en-US" w:eastAsia="zh-CN" w:bidi="ar-SA"/>
              </w:rPr>
              <w:t>名，在校幼儿园学生6657名，小学学生22816名，初中学生13101名，高中学生5653名；计划</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撤销94所教学点、4所学校，合并6所学校，整合6所学校，对2所学校进行学生分流，调整办学层次2所学校</w:t>
            </w:r>
            <w:bookmarkEnd w:id="50"/>
            <w:r>
              <w:rPr>
                <w:rFonts w:hint="eastAsia" w:eastAsia="宋体" w:cs="Times New Roman"/>
                <w:b w:val="0"/>
                <w:bCs w:val="0"/>
                <w:sz w:val="24"/>
                <w:szCs w:val="24"/>
                <w:u w:val="none"/>
                <w:lang w:val="en-US" w:eastAsia="zh-CN" w:bidi="ar-SA"/>
              </w:rPr>
              <w:t>，</w:t>
            </w:r>
            <w:r>
              <w:rPr>
                <w:rFonts w:hint="default" w:ascii="Times New Roman" w:hAnsi="Times New Roman" w:eastAsia="宋体" w:cs="Times New Roman"/>
                <w:b w:val="0"/>
                <w:bCs w:val="0"/>
                <w:sz w:val="24"/>
                <w:szCs w:val="24"/>
                <w:u w:val="none"/>
                <w:lang w:val="en-US" w:eastAsia="zh-CN" w:bidi="ar-SA"/>
              </w:rPr>
              <w:t>预计增加</w:t>
            </w:r>
            <w:r>
              <w:rPr>
                <w:rFonts w:hint="eastAsia" w:eastAsia="宋体" w:cs="Times New Roman"/>
                <w:b w:val="0"/>
                <w:bCs w:val="0"/>
                <w:sz w:val="24"/>
                <w:szCs w:val="24"/>
                <w:u w:val="none"/>
                <w:lang w:val="en-US" w:eastAsia="zh-CN" w:bidi="ar-SA"/>
              </w:rPr>
              <w:t>高中学位3000</w:t>
            </w:r>
            <w:r>
              <w:rPr>
                <w:rFonts w:hint="default" w:ascii="Times New Roman" w:hAnsi="Times New Roman" w:eastAsia="宋体" w:cs="Times New Roman"/>
                <w:b w:val="0"/>
                <w:bCs w:val="0"/>
                <w:sz w:val="24"/>
                <w:szCs w:val="24"/>
                <w:u w:val="none"/>
                <w:lang w:val="en-US" w:eastAsia="zh-CN" w:bidi="ar-SA"/>
              </w:rPr>
              <w:t>个。</w:t>
            </w:r>
            <w:bookmarkEnd w:id="51"/>
          </w:p>
          <w:p w14:paraId="234B783E">
            <w:pPr>
              <w:pStyle w:val="4"/>
              <w:spacing w:line="360" w:lineRule="auto"/>
              <w:rPr>
                <w:rFonts w:hint="default" w:ascii="Times New Roman" w:hAnsi="Times New Roman" w:eastAsia="宋体" w:cs="Times New Roman"/>
                <w:b w:val="0"/>
                <w:bCs w:val="0"/>
                <w:sz w:val="24"/>
                <w:szCs w:val="24"/>
                <w:u w:val="none"/>
                <w:lang w:val="en-US" w:eastAsia="zh-CN" w:bidi="ar-SA"/>
              </w:rPr>
            </w:pPr>
            <w:bookmarkStart w:id="52" w:name="_Toc17575"/>
            <w:bookmarkStart w:id="53" w:name="_Toc10610"/>
            <w:r>
              <w:rPr>
                <w:rFonts w:hint="default" w:ascii="Times New Roman" w:hAnsi="Times New Roman" w:eastAsia="宋体" w:cs="Times New Roman"/>
                <w:b/>
                <w:bCs/>
                <w:sz w:val="24"/>
                <w:szCs w:val="24"/>
                <w:u w:val="none"/>
                <w:lang w:val="en-US" w:eastAsia="zh-CN" w:bidi="ar-SA"/>
              </w:rPr>
              <w:t>洪江市：</w:t>
            </w:r>
            <w:r>
              <w:rPr>
                <w:rFonts w:hint="default" w:ascii="Times New Roman" w:hAnsi="Times New Roman" w:eastAsia="宋体" w:cs="Times New Roman"/>
                <w:b w:val="0"/>
                <w:bCs w:val="0"/>
                <w:sz w:val="24"/>
                <w:szCs w:val="24"/>
                <w:u w:val="none"/>
                <w:lang w:val="en-US" w:eastAsia="zh-CN" w:bidi="ar-SA"/>
              </w:rPr>
              <w:t>现有教师</w:t>
            </w:r>
            <w:r>
              <w:rPr>
                <w:rFonts w:hint="eastAsia" w:eastAsia="宋体" w:cs="Times New Roman"/>
                <w:b w:val="0"/>
                <w:bCs w:val="0"/>
                <w:sz w:val="24"/>
                <w:szCs w:val="24"/>
                <w:u w:val="none"/>
                <w:lang w:val="en-US" w:eastAsia="zh-CN" w:bidi="ar-SA"/>
              </w:rPr>
              <w:t>3388</w:t>
            </w:r>
            <w:r>
              <w:rPr>
                <w:rFonts w:hint="default" w:ascii="Times New Roman" w:hAnsi="Times New Roman" w:eastAsia="宋体" w:cs="Times New Roman"/>
                <w:b w:val="0"/>
                <w:bCs w:val="0"/>
                <w:sz w:val="24"/>
                <w:szCs w:val="24"/>
                <w:u w:val="none"/>
                <w:lang w:val="en-US" w:eastAsia="zh-CN" w:bidi="ar-SA"/>
              </w:rPr>
              <w:t>名，在校幼儿园学生6494名，小学学生21064名，初中学生11057名，高中学生5931名；</w:t>
            </w:r>
            <w:r>
              <w:rPr>
                <w:rFonts w:hint="eastAsia" w:eastAsia="宋体"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不做调整。</w:t>
            </w:r>
            <w:bookmarkEnd w:id="52"/>
            <w:bookmarkEnd w:id="53"/>
          </w:p>
          <w:p w14:paraId="31B6E438">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eastAsia="宋体" w:cs="Times New Roman"/>
                <w:b/>
                <w:bCs/>
                <w:sz w:val="24"/>
                <w:szCs w:val="24"/>
                <w:u w:val="none"/>
                <w:lang w:val="en-US" w:eastAsia="zh-CN" w:bidi="ar-SA"/>
              </w:rPr>
              <w:t>洪江区：</w:t>
            </w:r>
            <w:r>
              <w:rPr>
                <w:rFonts w:hint="default" w:ascii="Times New Roman" w:hAnsi="Times New Roman" w:eastAsia="宋体" w:cs="Times New Roman"/>
                <w:b w:val="0"/>
                <w:bCs w:val="0"/>
                <w:sz w:val="24"/>
                <w:szCs w:val="24"/>
                <w:u w:val="none"/>
                <w:lang w:val="en-US" w:eastAsia="zh-CN" w:bidi="ar-SA"/>
              </w:rPr>
              <w:t>现有教师</w:t>
            </w:r>
            <w:r>
              <w:rPr>
                <w:rFonts w:hint="eastAsia" w:ascii="Times New Roman" w:hAnsi="Times New Roman" w:cs="Times New Roman"/>
                <w:b w:val="0"/>
                <w:bCs w:val="0"/>
                <w:sz w:val="24"/>
                <w:szCs w:val="24"/>
                <w:u w:val="none"/>
                <w:lang w:val="en-US" w:eastAsia="zh-CN" w:bidi="ar-SA"/>
              </w:rPr>
              <w:t>552</w:t>
            </w:r>
            <w:r>
              <w:rPr>
                <w:rFonts w:hint="default" w:ascii="Times New Roman" w:hAnsi="Times New Roman" w:eastAsia="宋体" w:cs="Times New Roman"/>
                <w:b w:val="0"/>
                <w:bCs w:val="0"/>
                <w:sz w:val="24"/>
                <w:szCs w:val="24"/>
                <w:u w:val="none"/>
                <w:lang w:val="en-US" w:eastAsia="zh-CN" w:bidi="ar-SA"/>
              </w:rPr>
              <w:t>名，在校幼儿园学生1043名，小学学生2580名，初中学生1100名，高中学生977名；计划</w:t>
            </w:r>
            <w:r>
              <w:rPr>
                <w:rFonts w:hint="eastAsia" w:ascii="Times New Roman" w:hAnsi="Times New Roman" w:cs="Times New Roman"/>
                <w:b w:val="0"/>
                <w:bCs w:val="0"/>
                <w:sz w:val="24"/>
                <w:szCs w:val="24"/>
                <w:u w:val="none"/>
                <w:lang w:val="en-US" w:eastAsia="zh-CN" w:bidi="ar-SA"/>
              </w:rPr>
              <w:t>“十五五”期间</w:t>
            </w:r>
            <w:r>
              <w:rPr>
                <w:rFonts w:hint="default" w:ascii="Times New Roman" w:hAnsi="Times New Roman" w:eastAsia="宋体" w:cs="Times New Roman"/>
                <w:b w:val="0"/>
                <w:bCs w:val="0"/>
                <w:sz w:val="24"/>
                <w:szCs w:val="24"/>
                <w:u w:val="none"/>
                <w:lang w:val="en-US" w:eastAsia="zh-CN" w:bidi="ar-SA"/>
              </w:rPr>
              <w:t>撤销1所幼儿园。</w:t>
            </w:r>
          </w:p>
        </w:tc>
      </w:tr>
    </w:tbl>
    <w:p w14:paraId="64418239">
      <w:pPr>
        <w:pStyle w:val="65"/>
        <w:snapToGrid w:val="0"/>
        <w:spacing w:line="600" w:lineRule="exact"/>
        <w:ind w:firstLine="680"/>
        <w:rPr>
          <w:rFonts w:hint="default" w:ascii="Times New Roman" w:hAnsi="Times New Roman" w:eastAsia="仿宋" w:cs="Times New Roman"/>
          <w:bCs/>
          <w:color w:val="auto"/>
          <w:spacing w:val="10"/>
          <w:kern w:val="0"/>
          <w:sz w:val="32"/>
          <w:szCs w:val="32"/>
          <w:u w:val="none"/>
          <w:shd w:val="clear" w:color="auto" w:fill="FFFFFF"/>
          <w:lang w:bidi="ar"/>
        </w:rPr>
      </w:pPr>
    </w:p>
    <w:p w14:paraId="651D5EB2">
      <w:pPr>
        <w:wordWrap w:val="0"/>
        <w:autoSpaceDE w:val="0"/>
        <w:spacing w:after="156" w:afterLines="50" w:line="600" w:lineRule="exact"/>
        <w:jc w:val="center"/>
        <w:outlineLvl w:val="0"/>
        <w:rPr>
          <w:rFonts w:hint="default" w:ascii="Times New Roman" w:hAnsi="Times New Roman" w:eastAsia="黑体" w:cs="Times New Roman"/>
          <w:b/>
          <w:color w:val="auto"/>
          <w:spacing w:val="10"/>
          <w:sz w:val="32"/>
          <w:szCs w:val="32"/>
          <w:u w:val="none"/>
          <w:shd w:val="clear" w:color="auto" w:fill="FFFFFF"/>
          <w:lang w:bidi="ar"/>
        </w:rPr>
        <w:sectPr>
          <w:pgSz w:w="11906" w:h="16838"/>
          <w:pgMar w:top="1701" w:right="1644" w:bottom="1587" w:left="1644" w:header="851" w:footer="992" w:gutter="0"/>
          <w:pgNumType w:fmt="decimal"/>
          <w:cols w:space="720" w:num="1"/>
          <w:docGrid w:type="lines" w:linePitch="312" w:charSpace="0"/>
        </w:sectPr>
      </w:pPr>
    </w:p>
    <w:p w14:paraId="284567AD">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54" w:name="_Toc13377"/>
      <w:r>
        <w:rPr>
          <w:rFonts w:hint="default" w:ascii="Times New Roman" w:hAnsi="Times New Roman" w:eastAsia="方正小标宋简体" w:cs="Times New Roman"/>
          <w:b w:val="0"/>
          <w:bCs/>
          <w:i w:val="0"/>
          <w:color w:val="auto"/>
          <w:w w:val="100"/>
          <w:kern w:val="0"/>
          <w:sz w:val="36"/>
          <w:szCs w:val="24"/>
          <w:u w:val="none"/>
          <w:lang w:val="en-US" w:eastAsia="zh-CN" w:bidi="ar-SA"/>
        </w:rPr>
        <w:t>第</w:t>
      </w:r>
      <w:r>
        <w:rPr>
          <w:rFonts w:hint="eastAsia" w:ascii="Times New Roman" w:hAnsi="Times New Roman" w:eastAsia="方正小标宋简体" w:cs="Times New Roman"/>
          <w:b w:val="0"/>
          <w:bCs/>
          <w:i w:val="0"/>
          <w:color w:val="auto"/>
          <w:w w:val="100"/>
          <w:kern w:val="0"/>
          <w:sz w:val="36"/>
          <w:szCs w:val="24"/>
          <w:u w:val="none"/>
          <w:lang w:val="en-US" w:eastAsia="zh-CN" w:bidi="ar-SA"/>
        </w:rPr>
        <w:t>五</w:t>
      </w:r>
      <w:r>
        <w:rPr>
          <w:rFonts w:hint="default" w:ascii="Times New Roman" w:hAnsi="Times New Roman" w:eastAsia="方正小标宋简体" w:cs="Times New Roman"/>
          <w:b w:val="0"/>
          <w:bCs/>
          <w:i w:val="0"/>
          <w:color w:val="auto"/>
          <w:w w:val="100"/>
          <w:kern w:val="0"/>
          <w:sz w:val="36"/>
          <w:szCs w:val="24"/>
          <w:u w:val="none"/>
          <w:lang w:val="en-US" w:eastAsia="zh-CN" w:bidi="ar-SA"/>
        </w:rPr>
        <w:t>章  构建现代职业教育体系，深化产教融合发展</w:t>
      </w:r>
      <w:bookmarkEnd w:id="54"/>
    </w:p>
    <w:p w14:paraId="02F03FFC">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55" w:name="_Toc3788"/>
      <w:r>
        <w:rPr>
          <w:rFonts w:hint="default" w:ascii="Times New Roman" w:hAnsi="Times New Roman" w:eastAsia="黑体" w:cs="Times New Roman"/>
          <w:color w:val="auto"/>
          <w:spacing w:val="10"/>
          <w:kern w:val="0"/>
          <w:sz w:val="32"/>
          <w:szCs w:val="32"/>
          <w:u w:val="none"/>
          <w:shd w:val="clear" w:color="auto" w:fill="FFFFFF"/>
          <w:lang w:bidi="ar"/>
        </w:rPr>
        <w:t>第一节  推动职业教育贯通衔接培养</w:t>
      </w:r>
      <w:bookmarkEnd w:id="55"/>
    </w:p>
    <w:p w14:paraId="36E9E578">
      <w:pPr>
        <w:pStyle w:val="65"/>
        <w:snapToGrid w:val="0"/>
        <w:spacing w:line="600" w:lineRule="exact"/>
        <w:ind w:firstLine="683"/>
        <w:rPr>
          <w:rFonts w:hint="default" w:ascii="Times New Roman" w:hAnsi="Times New Roman" w:eastAsia="仿宋" w:cs="Times New Roman"/>
          <w:bCs/>
          <w:color w:val="auto"/>
          <w:spacing w:val="10"/>
          <w:kern w:val="0"/>
          <w:sz w:val="32"/>
          <w:szCs w:val="32"/>
          <w:u w:val="none"/>
          <w:shd w:val="clear" w:color="auto" w:fill="FFFFFF"/>
          <w:lang w:bidi="ar"/>
        </w:rPr>
      </w:pPr>
      <w:r>
        <w:rPr>
          <w:rFonts w:hint="default" w:ascii="Times New Roman" w:hAnsi="Times New Roman" w:eastAsia="仿宋_GB2312" w:cs="Times New Roman"/>
          <w:bCs/>
          <w:color w:val="auto"/>
          <w:kern w:val="2"/>
          <w:sz w:val="32"/>
          <w:szCs w:val="32"/>
          <w:u w:val="none"/>
          <w:lang w:val="en-US" w:eastAsia="zh-CN" w:bidi="ar-SA"/>
        </w:rPr>
        <w:t>加大产业、财政、金融、就业等政策支持，新增教育经费加大对职业教育支持。</w:t>
      </w:r>
      <w:r>
        <w:rPr>
          <w:rFonts w:hint="default" w:ascii="Times New Roman" w:hAnsi="Times New Roman" w:eastAsia="仿宋_GB2312" w:cs="Times New Roman"/>
          <w:color w:val="000000"/>
          <w:sz w:val="32"/>
          <w:szCs w:val="32"/>
          <w:u w:val="none"/>
          <w:lang w:eastAsia="zh-CN"/>
        </w:rPr>
        <w:t>办好</w:t>
      </w:r>
      <w:r>
        <w:rPr>
          <w:rFonts w:hint="eastAsia" w:cs="Times New Roman"/>
          <w:color w:val="000000"/>
          <w:sz w:val="32"/>
          <w:szCs w:val="32"/>
          <w:u w:val="none"/>
          <w:lang w:val="en-US" w:eastAsia="zh-CN"/>
        </w:rPr>
        <w:t>一批</w:t>
      </w:r>
      <w:r>
        <w:rPr>
          <w:rFonts w:hint="eastAsia"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少而精</w:t>
      </w:r>
      <w:r>
        <w:rPr>
          <w:rFonts w:hint="eastAsia" w:cs="Times New Roman"/>
          <w:color w:val="000000"/>
          <w:sz w:val="32"/>
          <w:szCs w:val="32"/>
          <w:u w:val="none"/>
          <w:lang w:eastAsia="zh-CN"/>
        </w:rPr>
        <w:t>”</w:t>
      </w:r>
      <w:r>
        <w:rPr>
          <w:rFonts w:hint="eastAsia" w:cs="Times New Roman"/>
          <w:color w:val="000000"/>
          <w:sz w:val="32"/>
          <w:szCs w:val="32"/>
          <w:u w:val="none"/>
          <w:lang w:val="en-US" w:eastAsia="zh-CN"/>
        </w:rPr>
        <w:t>的</w:t>
      </w:r>
      <w:r>
        <w:rPr>
          <w:rFonts w:hint="default" w:ascii="Times New Roman" w:hAnsi="Times New Roman" w:eastAsia="仿宋_GB2312" w:cs="Times New Roman"/>
          <w:color w:val="000000"/>
          <w:sz w:val="32"/>
          <w:szCs w:val="32"/>
          <w:u w:val="none"/>
          <w:lang w:eastAsia="zh-CN"/>
        </w:rPr>
        <w:t>中职学校</w:t>
      </w:r>
      <w:r>
        <w:rPr>
          <w:rFonts w:hint="default" w:ascii="Times New Roman" w:hAnsi="Times New Roman" w:eastAsia="仿宋_GB2312" w:cs="Times New Roman"/>
          <w:color w:val="000000"/>
          <w:sz w:val="32"/>
          <w:szCs w:val="32"/>
          <w:u w:val="none"/>
          <w:lang w:val="en-US" w:eastAsia="zh-CN"/>
        </w:rPr>
        <w:t>16所，推动5所薄弱中职学校建设达标，淘汰关停一批不合格中职学校。持续推进并扩大省</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双高</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和</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双优</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建设范围，争取国家</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双优</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建设项目落地。加强</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楚怡</w:t>
      </w:r>
      <w:r>
        <w:rPr>
          <w:rFonts w:hint="eastAsia"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教学名师、名师工作室、教学创新团队建设。积极参与区域性、全国性职业教育交流活动，深化与湘鄂渝黔桂等周边地区的职业教育协作。</w:t>
      </w:r>
      <w:r>
        <w:rPr>
          <w:rFonts w:hint="default" w:ascii="Times New Roman" w:hAnsi="Times New Roman" w:eastAsia="仿宋_GB2312" w:cs="Times New Roman"/>
          <w:bCs/>
          <w:color w:val="auto"/>
          <w:kern w:val="2"/>
          <w:sz w:val="32"/>
          <w:szCs w:val="32"/>
          <w:u w:val="none"/>
          <w:lang w:val="en-US" w:eastAsia="zh-CN" w:bidi="ar-SA"/>
        </w:rPr>
        <w:t>加强优质中等职业学校与高等职业院校衔接培养。支持普通中小学开展职业启蒙教育、劳动教育，推动职普融通。深化评价制度改革，构建学校、行业、企业和其他社会组织共同参与的人才培养机制。深化教师队伍建设改革，健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双师型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教师认定标准体系，规范实施职业院校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双师型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教师认定工作。</w:t>
      </w:r>
    </w:p>
    <w:p w14:paraId="77527F81">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val="en-US" w:eastAsia="zh-CN" w:bidi="ar"/>
        </w:rPr>
      </w:pPr>
      <w:bookmarkStart w:id="56" w:name="_Toc16182"/>
      <w:r>
        <w:rPr>
          <w:rFonts w:hint="default" w:ascii="Times New Roman" w:hAnsi="Times New Roman" w:eastAsia="黑体" w:cs="Times New Roman"/>
          <w:color w:val="auto"/>
          <w:spacing w:val="10"/>
          <w:kern w:val="0"/>
          <w:sz w:val="32"/>
          <w:szCs w:val="32"/>
          <w:u w:val="none"/>
          <w:shd w:val="clear" w:color="auto" w:fill="FFFFFF"/>
          <w:lang w:bidi="ar"/>
        </w:rPr>
        <w:t>第二节  建强市域产教联合体</w:t>
      </w:r>
      <w:bookmarkEnd w:id="56"/>
    </w:p>
    <w:p w14:paraId="6781B166">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紧扣先进制造业等重点产业需求，深化产教融合、校企合作。健全市域产教联合体运行体制机制，壮大成员规模，搭建信息交流与共享平台，及时发布产业动态、企业人才需求、职业教育改革及人才培养情况，推动信息互通、业务交流</w:t>
      </w:r>
      <w:r>
        <w:rPr>
          <w:rFonts w:hint="eastAsia" w:cs="Times New Roman"/>
          <w:bCs/>
          <w:color w:val="auto"/>
          <w:kern w:val="2"/>
          <w:sz w:val="32"/>
          <w:szCs w:val="32"/>
          <w:u w:val="none"/>
          <w:lang w:val="en-US" w:eastAsia="zh-CN" w:bidi="ar-SA"/>
        </w:rPr>
        <w:t>。建设行业产教融合共同体、园区产教融合实践中心和市级职业教育培训中心，</w:t>
      </w:r>
      <w:r>
        <w:rPr>
          <w:rFonts w:hint="default" w:ascii="Times New Roman" w:hAnsi="Times New Roman" w:eastAsia="仿宋_GB2312" w:cs="Times New Roman"/>
          <w:bCs/>
          <w:color w:val="auto"/>
          <w:kern w:val="2"/>
          <w:sz w:val="32"/>
          <w:szCs w:val="32"/>
          <w:u w:val="none"/>
          <w:lang w:val="en-US" w:eastAsia="zh-CN" w:bidi="ar-SA"/>
        </w:rPr>
        <w:t>支持怀化市产教联合体争创国家级市域产教联合体。完善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岗位需求+技能培训+技能评价+就业服务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四位一体项目化培训模式，开展产业链靶向培训，健全训后就业跟踪服务机制，提升培训就业率。加快市级高技能人才培训基地县域全覆盖，推进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五溪工坊</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职业体验基地建设。深化湘鄂渝黔桂五省边际技能培训合作，推动标准互认、资源互通，培育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陆港箱包巧匠</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怀化中药炮制师</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等特色劳务品牌，营造技能成才良好氛围。落实大学生创业</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七个一</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行动，深入实施职业教育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楚怡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行动，支持科教新城打造产学研一体化职业教育高地。依托市域产教联合体，构建政校行企协同育人体系，鼓励行业龙头企业举办或参与举办职业学校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推动校企共同开发课程、教材及</w:t>
      </w:r>
      <w:r>
        <w:rPr>
          <w:rFonts w:hint="eastAsia" w:cs="Times New Roman"/>
          <w:bCs/>
          <w:color w:val="auto"/>
          <w:kern w:val="2"/>
          <w:sz w:val="32"/>
          <w:szCs w:val="32"/>
          <w:u w:val="none"/>
          <w:lang w:val="en-US" w:eastAsia="zh-CN" w:bidi="ar-SA"/>
        </w:rPr>
        <w:t>研制</w:t>
      </w:r>
      <w:r>
        <w:rPr>
          <w:rFonts w:hint="default" w:ascii="Times New Roman" w:hAnsi="Times New Roman" w:eastAsia="仿宋_GB2312" w:cs="Times New Roman"/>
          <w:bCs/>
          <w:color w:val="auto"/>
          <w:kern w:val="2"/>
          <w:sz w:val="32"/>
          <w:szCs w:val="32"/>
          <w:u w:val="none"/>
          <w:lang w:val="en-US" w:eastAsia="zh-CN" w:bidi="ar-SA"/>
        </w:rPr>
        <w:t>人才培养方案，</w:t>
      </w:r>
      <w:r>
        <w:rPr>
          <w:rFonts w:hint="eastAsia" w:cs="Times New Roman"/>
          <w:bCs/>
          <w:color w:val="auto"/>
          <w:kern w:val="2"/>
          <w:sz w:val="32"/>
          <w:szCs w:val="32"/>
          <w:u w:val="none"/>
          <w:lang w:val="en-US" w:eastAsia="zh-CN" w:bidi="ar-SA"/>
        </w:rPr>
        <w:t>推进产业学院“订单班、冠名班、委托班”等建设，</w:t>
      </w:r>
      <w:r>
        <w:rPr>
          <w:rFonts w:hint="default" w:ascii="Times New Roman" w:hAnsi="Times New Roman" w:eastAsia="仿宋_GB2312" w:cs="Times New Roman"/>
          <w:bCs/>
          <w:color w:val="auto"/>
          <w:kern w:val="2"/>
          <w:sz w:val="32"/>
          <w:szCs w:val="32"/>
          <w:u w:val="none"/>
          <w:lang w:val="en-US" w:eastAsia="zh-CN" w:bidi="ar-SA"/>
        </w:rPr>
        <w:t>扩大联合培养规模，推行</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订单培养+岗位实习+就业输送</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一体化模式，全面提升产教协同育人实效。</w:t>
      </w:r>
    </w:p>
    <w:p w14:paraId="104CE5B5">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57" w:name="_Toc6923"/>
      <w:r>
        <w:rPr>
          <w:rFonts w:hint="default" w:ascii="Times New Roman" w:hAnsi="Times New Roman" w:eastAsia="黑体" w:cs="Times New Roman"/>
          <w:color w:val="auto"/>
          <w:spacing w:val="10"/>
          <w:kern w:val="0"/>
          <w:sz w:val="32"/>
          <w:szCs w:val="32"/>
          <w:u w:val="none"/>
          <w:shd w:val="clear" w:color="auto" w:fill="FFFFFF"/>
          <w:lang w:bidi="ar"/>
        </w:rPr>
        <w:t>第</w:t>
      </w:r>
      <w:r>
        <w:rPr>
          <w:rFonts w:hint="eastAsia" w:eastAsia="黑体" w:cs="Times New Roman"/>
          <w:color w:val="auto"/>
          <w:spacing w:val="10"/>
          <w:kern w:val="0"/>
          <w:sz w:val="32"/>
          <w:szCs w:val="32"/>
          <w:u w:val="none"/>
          <w:shd w:val="clear" w:color="auto" w:fill="FFFFFF"/>
          <w:lang w:val="en-US" w:eastAsia="zh-CN" w:bidi="ar"/>
        </w:rPr>
        <w:t>三</w:t>
      </w:r>
      <w:r>
        <w:rPr>
          <w:rFonts w:hint="default" w:ascii="Times New Roman" w:hAnsi="Times New Roman" w:eastAsia="黑体" w:cs="Times New Roman"/>
          <w:color w:val="auto"/>
          <w:spacing w:val="10"/>
          <w:kern w:val="0"/>
          <w:sz w:val="32"/>
          <w:szCs w:val="32"/>
          <w:u w:val="none"/>
          <w:shd w:val="clear" w:color="auto" w:fill="FFFFFF"/>
          <w:lang w:bidi="ar"/>
        </w:rPr>
        <w:t>节  切实增强专业人才培养的适应性</w:t>
      </w:r>
      <w:bookmarkEnd w:id="57"/>
    </w:p>
    <w:p w14:paraId="7A2666E7">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健全德技并修、工学结合育人机制</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加强课程体系改革，按照教育部新修订的《职业教育专业教学标准》，推进专业课程内容与职业标准相衔接，构建适应技术技能人才成长的课程体系。紧扣湖南省</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4×4</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和怀化市</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5+10</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现代化产业体系，聚焦怀化国际陆港建设，对接先进制造、商贸物流、中医药、文旅康养及新兴产业发展需求，动态调整职业院校专业布局，加快构建与地方经济社会发展相匹配的专业体系，</w:t>
      </w:r>
      <w:r>
        <w:rPr>
          <w:rFonts w:hint="eastAsia" w:cs="Times New Roman"/>
          <w:bCs/>
          <w:color w:val="auto"/>
          <w:kern w:val="2"/>
          <w:sz w:val="32"/>
          <w:szCs w:val="32"/>
          <w:u w:val="none"/>
          <w:lang w:val="en-US" w:eastAsia="zh-CN" w:bidi="ar-SA"/>
        </w:rPr>
        <w:t>进一步提升匹配度，</w:t>
      </w:r>
      <w:r>
        <w:rPr>
          <w:rFonts w:hint="default" w:ascii="Times New Roman" w:hAnsi="Times New Roman" w:eastAsia="仿宋_GB2312" w:cs="Times New Roman"/>
          <w:bCs/>
          <w:color w:val="auto"/>
          <w:kern w:val="2"/>
          <w:sz w:val="32"/>
          <w:szCs w:val="32"/>
          <w:u w:val="none"/>
          <w:lang w:val="en-US" w:eastAsia="zh-CN" w:bidi="ar-SA"/>
        </w:rPr>
        <w:t>着力培育服务高水平开放高质量发展的专业人才。</w:t>
      </w:r>
    </w:p>
    <w:tbl>
      <w:tblPr>
        <w:tblStyle w:val="33"/>
        <w:tblW w:w="9020" w:type="dxa"/>
        <w:tblInd w:w="0" w:type="dxa"/>
        <w:tblLayout w:type="fixed"/>
        <w:tblCellMar>
          <w:top w:w="0" w:type="dxa"/>
          <w:left w:w="0" w:type="dxa"/>
          <w:bottom w:w="0" w:type="dxa"/>
          <w:right w:w="0" w:type="dxa"/>
        </w:tblCellMar>
      </w:tblPr>
      <w:tblGrid>
        <w:gridCol w:w="9020"/>
      </w:tblGrid>
      <w:tr w14:paraId="59CDD7C0">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028832">
            <w:pPr>
              <w:jc w:val="center"/>
              <w:rPr>
                <w:rFonts w:hint="default" w:ascii="Times New Roman" w:hAnsi="Times New Roman" w:eastAsia="黑体" w:cs="Times New Roman"/>
                <w:b/>
                <w:color w:val="auto"/>
                <w:sz w:val="28"/>
                <w:szCs w:val="20"/>
                <w:u w:val="none"/>
              </w:rPr>
            </w:pPr>
            <w:r>
              <w:rPr>
                <w:rFonts w:hint="default" w:ascii="Times New Roman" w:hAnsi="Times New Roman" w:cs="Times New Roman"/>
                <w:b/>
                <w:color w:val="auto"/>
                <w:sz w:val="32"/>
                <w:szCs w:val="32"/>
                <w:u w:val="none"/>
                <w:lang w:bidi="ar"/>
              </w:rPr>
              <w:t>专栏1</w:t>
            </w:r>
            <w:r>
              <w:rPr>
                <w:rFonts w:hint="eastAsia" w:ascii="Times New Roman" w:hAnsi="Times New Roman" w:cs="Times New Roman"/>
                <w:b/>
                <w:color w:val="auto"/>
                <w:sz w:val="32"/>
                <w:szCs w:val="32"/>
                <w:u w:val="none"/>
                <w:lang w:val="en-US" w:eastAsia="zh-CN" w:bidi="ar"/>
              </w:rPr>
              <w:t>0</w:t>
            </w:r>
            <w:r>
              <w:rPr>
                <w:rFonts w:hint="default" w:ascii="Times New Roman" w:hAnsi="Times New Roman" w:cs="Times New Roman"/>
                <w:b/>
                <w:color w:val="auto"/>
                <w:sz w:val="32"/>
                <w:szCs w:val="32"/>
                <w:u w:val="none"/>
                <w:lang w:bidi="ar"/>
              </w:rPr>
              <w:t xml:space="preserve">  </w:t>
            </w:r>
            <w:r>
              <w:rPr>
                <w:rFonts w:hint="default" w:ascii="Times New Roman" w:hAnsi="Times New Roman" w:cs="Times New Roman"/>
                <w:b/>
                <w:color w:val="auto"/>
                <w:sz w:val="32"/>
                <w:szCs w:val="32"/>
                <w:u w:val="none"/>
                <w:lang w:val="en-US" w:eastAsia="zh-CN" w:bidi="ar"/>
              </w:rPr>
              <w:t xml:space="preserve"> </w:t>
            </w:r>
            <w:r>
              <w:rPr>
                <w:rFonts w:hint="default" w:ascii="Times New Roman" w:hAnsi="Times New Roman" w:cs="Times New Roman"/>
                <w:b/>
                <w:color w:val="auto"/>
                <w:sz w:val="32"/>
                <w:szCs w:val="32"/>
                <w:u w:val="none"/>
                <w:lang w:bidi="ar"/>
              </w:rPr>
              <w:t>职业教育创新发展高地建设工程</w:t>
            </w:r>
          </w:p>
        </w:tc>
      </w:tr>
      <w:tr w14:paraId="2999A65D">
        <w:tblPrEx>
          <w:tblCellMar>
            <w:top w:w="0" w:type="dxa"/>
            <w:left w:w="0" w:type="dxa"/>
            <w:bottom w:w="0" w:type="dxa"/>
            <w:right w:w="0" w:type="dxa"/>
          </w:tblCellMar>
        </w:tblPrEx>
        <w:trPr>
          <w:trHeight w:val="610"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9E4C95">
            <w:pPr>
              <w:adjustRightInd w:val="0"/>
              <w:snapToGrid w:val="0"/>
              <w:spacing w:line="440" w:lineRule="exact"/>
              <w:ind w:firstLine="482" w:firstLineChars="200"/>
              <w:rPr>
                <w:rFonts w:hint="default" w:ascii="Times New Roman" w:hAnsi="Times New Roman" w:cs="Times New Roman"/>
                <w:color w:val="auto"/>
                <w:u w:val="none"/>
              </w:rPr>
            </w:pPr>
            <w:r>
              <w:rPr>
                <w:rFonts w:hint="default" w:ascii="Times New Roman" w:hAnsi="Times New Roman" w:cs="Times New Roman"/>
                <w:b/>
                <w:bCs/>
                <w:color w:val="auto"/>
                <w:u w:val="none"/>
              </w:rPr>
              <w:t>实施中等职业教育标准化建设工程。</w:t>
            </w:r>
            <w:r>
              <w:rPr>
                <w:rFonts w:hint="eastAsia" w:ascii="Times New Roman" w:hAnsi="Times New Roman" w:cs="Times New Roman"/>
                <w:b w:val="0"/>
                <w:bCs w:val="0"/>
                <w:color w:val="auto"/>
                <w:u w:val="none"/>
                <w:lang w:val="en-US" w:eastAsia="zh-CN"/>
              </w:rPr>
              <w:t>对标国家及省级标准，完善校园、校舍、实训设施建设，配齐配足实验实习设备，构建校内实训基地与校外实践基地联动体系，推进课堂与车间、教学与生产深度融合。到2030年，</w:t>
            </w:r>
            <w:r>
              <w:rPr>
                <w:rFonts w:hint="default" w:ascii="Times New Roman" w:hAnsi="Times New Roman" w:cs="Times New Roman"/>
                <w:color w:val="auto"/>
                <w:u w:val="none"/>
              </w:rPr>
              <w:t>全市所有中职学校达到国家中职学校设置标准和建设标准，所有专业达到湖南省中职学校专业设置标准，所有课程符合国家职业教育教学标准。</w:t>
            </w:r>
          </w:p>
          <w:p w14:paraId="100CC9D8">
            <w:pPr>
              <w:adjustRightInd w:val="0"/>
              <w:snapToGrid w:val="0"/>
              <w:spacing w:line="440" w:lineRule="exact"/>
              <w:ind w:firstLine="482" w:firstLineChars="200"/>
              <w:rPr>
                <w:rFonts w:hint="default" w:ascii="Times New Roman" w:hAnsi="Times New Roman" w:cs="Times New Roman"/>
                <w:b w:val="0"/>
                <w:bCs w:val="0"/>
                <w:color w:val="auto"/>
                <w:u w:val="none"/>
              </w:rPr>
            </w:pPr>
            <w:r>
              <w:rPr>
                <w:rFonts w:hint="default" w:ascii="Times New Roman" w:hAnsi="Times New Roman" w:cs="Times New Roman"/>
                <w:b/>
                <w:bCs/>
                <w:color w:val="auto"/>
                <w:u w:val="none"/>
              </w:rPr>
              <w:t>建成一批</w:t>
            </w:r>
            <w:r>
              <w:rPr>
                <w:rFonts w:hint="eastAsia" w:ascii="Times New Roman" w:hAnsi="Times New Roman" w:cs="Times New Roman"/>
                <w:b/>
                <w:bCs/>
                <w:color w:val="auto"/>
                <w:u w:val="none"/>
                <w:lang w:eastAsia="zh-CN"/>
              </w:rPr>
              <w:t>“</w:t>
            </w:r>
            <w:r>
              <w:rPr>
                <w:rFonts w:hint="default" w:ascii="Times New Roman" w:hAnsi="Times New Roman" w:cs="Times New Roman"/>
                <w:b/>
                <w:bCs/>
                <w:color w:val="auto"/>
                <w:u w:val="none"/>
              </w:rPr>
              <w:t>楚怡</w:t>
            </w:r>
            <w:r>
              <w:rPr>
                <w:rFonts w:hint="eastAsia" w:ascii="Times New Roman" w:hAnsi="Times New Roman" w:cs="Times New Roman"/>
                <w:b/>
                <w:bCs/>
                <w:color w:val="auto"/>
                <w:u w:val="none"/>
                <w:lang w:eastAsia="zh-CN"/>
              </w:rPr>
              <w:t>”</w:t>
            </w:r>
            <w:r>
              <w:rPr>
                <w:rFonts w:hint="default" w:ascii="Times New Roman" w:hAnsi="Times New Roman" w:cs="Times New Roman"/>
                <w:b/>
                <w:bCs/>
                <w:color w:val="auto"/>
                <w:u w:val="none"/>
              </w:rPr>
              <w:t>优质中职学校</w:t>
            </w:r>
            <w:r>
              <w:rPr>
                <w:rFonts w:hint="default" w:ascii="Times New Roman" w:hAnsi="Times New Roman" w:cs="Times New Roman"/>
                <w:b/>
                <w:bCs/>
                <w:color w:val="auto"/>
                <w:u w:val="none"/>
                <w:lang w:eastAsia="zh-CN"/>
              </w:rPr>
              <w:t>。</w:t>
            </w:r>
            <w:r>
              <w:rPr>
                <w:rFonts w:hint="default" w:ascii="Times New Roman" w:hAnsi="Times New Roman" w:cs="Times New Roman"/>
                <w:b w:val="0"/>
                <w:bCs w:val="0"/>
                <w:color w:val="auto"/>
                <w:u w:val="none"/>
              </w:rPr>
              <w:t>支持每所中职学校重点办好</w:t>
            </w:r>
            <w:r>
              <w:rPr>
                <w:rFonts w:hint="default" w:ascii="Times New Roman" w:hAnsi="Times New Roman" w:cs="Times New Roman"/>
                <w:b w:val="0"/>
                <w:bCs w:val="0"/>
                <w:color w:val="auto"/>
                <w:u w:val="none"/>
                <w:lang w:val="en-US" w:eastAsia="zh-CN"/>
              </w:rPr>
              <w:t>1</w:t>
            </w:r>
            <w:r>
              <w:rPr>
                <w:rFonts w:hint="default" w:ascii="Times New Roman" w:hAnsi="Times New Roman" w:cs="Times New Roman"/>
                <w:b w:val="0"/>
                <w:bCs w:val="0"/>
                <w:color w:val="auto"/>
                <w:u w:val="none"/>
              </w:rPr>
              <w:t>个专业群，建成一批在全省乃至全国有影响的中职学校和特色专业群。</w:t>
            </w:r>
          </w:p>
          <w:p w14:paraId="766AF747">
            <w:pPr>
              <w:adjustRightInd w:val="0"/>
              <w:snapToGrid w:val="0"/>
              <w:spacing w:line="440" w:lineRule="exact"/>
              <w:ind w:firstLine="482" w:firstLineChars="200"/>
              <w:rPr>
                <w:rFonts w:hint="default" w:ascii="Times New Roman" w:hAnsi="Times New Roman" w:cs="Times New Roman"/>
                <w:u w:val="none"/>
              </w:rPr>
            </w:pPr>
            <w:r>
              <w:rPr>
                <w:rFonts w:hint="default" w:ascii="Times New Roman" w:hAnsi="Times New Roman" w:cs="Times New Roman"/>
                <w:b/>
                <w:bCs/>
                <w:color w:val="auto"/>
                <w:u w:val="none"/>
                <w:lang w:val="en-US" w:eastAsia="zh-CN"/>
              </w:rPr>
              <w:t>建成一批实训基地。</w:t>
            </w:r>
            <w:r>
              <w:rPr>
                <w:rFonts w:hint="default" w:ascii="Times New Roman" w:hAnsi="Times New Roman" w:cs="Times New Roman"/>
                <w:b w:val="0"/>
                <w:bCs w:val="0"/>
                <w:color w:val="auto"/>
                <w:u w:val="none"/>
                <w:lang w:val="en-US" w:eastAsia="zh-CN"/>
              </w:rPr>
              <w:t>遴选建设10个左右职业院校校企合作实习实训基地，对接我市主导产业、特色产业、战略性新兴产业，服务于高技能人才培养。</w:t>
            </w:r>
          </w:p>
        </w:tc>
      </w:tr>
    </w:tbl>
    <w:p w14:paraId="678BBC61">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p>
    <w:p w14:paraId="6E31D50E">
      <w:pPr>
        <w:wordWrap w:val="0"/>
        <w:autoSpaceDE w:val="0"/>
        <w:spacing w:after="156" w:afterLines="50" w:line="600" w:lineRule="exact"/>
        <w:jc w:val="center"/>
        <w:outlineLvl w:val="0"/>
        <w:rPr>
          <w:rFonts w:hint="default" w:ascii="Times New Roman" w:hAnsi="Times New Roman" w:eastAsia="黑体" w:cs="Times New Roman"/>
          <w:b/>
          <w:color w:val="auto"/>
          <w:spacing w:val="10"/>
          <w:sz w:val="36"/>
          <w:szCs w:val="36"/>
          <w:u w:val="none"/>
          <w:shd w:val="clear" w:color="auto" w:fill="FFFFFF"/>
          <w:lang w:bidi="ar"/>
        </w:rPr>
        <w:sectPr>
          <w:pgSz w:w="11906" w:h="16838"/>
          <w:pgMar w:top="1701" w:right="1644" w:bottom="1587" w:left="1644" w:header="851" w:footer="992" w:gutter="0"/>
          <w:pgNumType w:fmt="decimal"/>
          <w:cols w:space="720" w:num="1"/>
          <w:docGrid w:type="lines" w:linePitch="312" w:charSpace="0"/>
        </w:sectPr>
      </w:pPr>
    </w:p>
    <w:p w14:paraId="2932936B">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58" w:name="_Toc30914"/>
      <w:r>
        <w:rPr>
          <w:rFonts w:hint="default" w:ascii="Times New Roman" w:hAnsi="Times New Roman" w:eastAsia="方正小标宋简体" w:cs="Times New Roman"/>
          <w:b w:val="0"/>
          <w:bCs/>
          <w:i w:val="0"/>
          <w:color w:val="auto"/>
          <w:w w:val="100"/>
          <w:kern w:val="0"/>
          <w:sz w:val="36"/>
          <w:szCs w:val="24"/>
          <w:u w:val="none"/>
          <w:lang w:val="en-US" w:eastAsia="zh-CN" w:bidi="ar-SA"/>
        </w:rPr>
        <w:t>第</w:t>
      </w:r>
      <w:r>
        <w:rPr>
          <w:rFonts w:hint="eastAsia" w:ascii="Times New Roman" w:hAnsi="Times New Roman" w:eastAsia="方正小标宋简体" w:cs="Times New Roman"/>
          <w:b w:val="0"/>
          <w:bCs/>
          <w:i w:val="0"/>
          <w:color w:val="auto"/>
          <w:w w:val="100"/>
          <w:kern w:val="0"/>
          <w:sz w:val="36"/>
          <w:szCs w:val="24"/>
          <w:u w:val="none"/>
          <w:lang w:val="en-US" w:eastAsia="zh-CN" w:bidi="ar-SA"/>
        </w:rPr>
        <w:t>六</w:t>
      </w:r>
      <w:r>
        <w:rPr>
          <w:rFonts w:hint="default" w:ascii="Times New Roman" w:hAnsi="Times New Roman" w:eastAsia="方正小标宋简体" w:cs="Times New Roman"/>
          <w:b w:val="0"/>
          <w:bCs/>
          <w:i w:val="0"/>
          <w:color w:val="auto"/>
          <w:w w:val="100"/>
          <w:kern w:val="0"/>
          <w:sz w:val="36"/>
          <w:szCs w:val="24"/>
          <w:u w:val="none"/>
          <w:lang w:val="en-US" w:eastAsia="zh-CN" w:bidi="ar-SA"/>
        </w:rPr>
        <w:t xml:space="preserve">章   </w:t>
      </w:r>
      <w:r>
        <w:rPr>
          <w:rFonts w:hint="eastAsia" w:ascii="Times New Roman" w:hAnsi="Times New Roman" w:eastAsia="方正小标宋简体" w:cs="Times New Roman"/>
          <w:b w:val="0"/>
          <w:bCs/>
          <w:i w:val="0"/>
          <w:color w:val="auto"/>
          <w:w w:val="100"/>
          <w:kern w:val="0"/>
          <w:sz w:val="36"/>
          <w:szCs w:val="24"/>
          <w:u w:val="none"/>
          <w:lang w:val="en-US" w:eastAsia="zh-CN" w:bidi="ar-SA"/>
        </w:rPr>
        <w:t>提升</w:t>
      </w:r>
      <w:r>
        <w:rPr>
          <w:rFonts w:hint="default" w:ascii="Times New Roman" w:hAnsi="Times New Roman" w:eastAsia="方正小标宋简体" w:cs="Times New Roman"/>
          <w:b w:val="0"/>
          <w:bCs/>
          <w:i w:val="0"/>
          <w:color w:val="auto"/>
          <w:w w:val="100"/>
          <w:kern w:val="0"/>
          <w:sz w:val="36"/>
          <w:szCs w:val="24"/>
          <w:u w:val="none"/>
          <w:lang w:val="en-US" w:eastAsia="zh-CN" w:bidi="ar-SA"/>
        </w:rPr>
        <w:t>本地高校办学水平，增强服务地方发展能力</w:t>
      </w:r>
      <w:bookmarkEnd w:id="58"/>
    </w:p>
    <w:p w14:paraId="358B667D">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59" w:name="_Toc8876"/>
      <w:r>
        <w:rPr>
          <w:rFonts w:hint="default" w:ascii="Times New Roman" w:hAnsi="Times New Roman" w:eastAsia="黑体" w:cs="Times New Roman"/>
          <w:color w:val="auto"/>
          <w:spacing w:val="10"/>
          <w:kern w:val="0"/>
          <w:sz w:val="32"/>
          <w:szCs w:val="32"/>
          <w:u w:val="none"/>
          <w:shd w:val="clear" w:color="auto" w:fill="FFFFFF"/>
          <w:lang w:bidi="ar"/>
        </w:rPr>
        <w:t>第一节  优化高校布局与学科专业结构</w:t>
      </w:r>
      <w:bookmarkEnd w:id="59"/>
    </w:p>
    <w:p w14:paraId="04E5410F">
      <w:pPr>
        <w:pStyle w:val="65"/>
        <w:snapToGrid w:val="0"/>
        <w:spacing w:line="600" w:lineRule="exact"/>
        <w:ind w:firstLine="683"/>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加强高等教育发展统筹。</w:t>
      </w:r>
      <w:r>
        <w:rPr>
          <w:rFonts w:hint="default" w:ascii="Times New Roman" w:hAnsi="Times New Roman" w:eastAsia="仿宋_GB2312" w:cs="Times New Roman"/>
          <w:bCs/>
          <w:color w:val="auto"/>
          <w:kern w:val="2"/>
          <w:sz w:val="32"/>
          <w:szCs w:val="32"/>
          <w:u w:val="none"/>
          <w:lang w:val="en-US" w:eastAsia="zh-CN" w:bidi="ar-SA"/>
        </w:rPr>
        <w:t>优化高职院校与普通高校比例。加强自办高校与合作办学高校、现有高校与新建高校统筹发展。优化高等教育区域布局，推进高校与产业集聚区、重点发展片区融合发展。</w:t>
      </w:r>
      <w:r>
        <w:rPr>
          <w:rFonts w:hint="default" w:ascii="Times New Roman" w:hAnsi="Times New Roman" w:cs="Times New Roman"/>
          <w:bCs/>
          <w:color w:val="auto"/>
          <w:kern w:val="2"/>
          <w:sz w:val="32"/>
          <w:szCs w:val="32"/>
          <w:u w:val="none"/>
          <w:lang w:val="en-US" w:eastAsia="zh-CN" w:bidi="ar-SA"/>
        </w:rPr>
        <w:t>支持并大力推进怀化职业技术学院牵头申办职业本科学校。大力推进怀化师范高等专科学校与怀化工商职业技术学院</w:t>
      </w:r>
      <w:r>
        <w:rPr>
          <w:rFonts w:hint="eastAsia" w:cs="Times New Roman"/>
          <w:bCs/>
          <w:color w:val="auto"/>
          <w:kern w:val="2"/>
          <w:sz w:val="32"/>
          <w:szCs w:val="32"/>
          <w:u w:val="none"/>
          <w:lang w:val="en-US" w:eastAsia="zh-CN" w:bidi="ar-SA"/>
        </w:rPr>
        <w:t>整合优化</w:t>
      </w:r>
      <w:r>
        <w:rPr>
          <w:rFonts w:hint="default" w:ascii="Times New Roman" w:hAnsi="Times New Roman" w:cs="Times New Roman"/>
          <w:bCs/>
          <w:color w:val="auto"/>
          <w:kern w:val="2"/>
          <w:sz w:val="32"/>
          <w:szCs w:val="32"/>
          <w:u w:val="none"/>
          <w:lang w:val="en-US" w:eastAsia="zh-CN" w:bidi="ar-SA"/>
        </w:rPr>
        <w:t>，促进转型发展。推动市域内优质中职学校申办高职院校</w:t>
      </w:r>
      <w:r>
        <w:rPr>
          <w:rFonts w:hint="default" w:ascii="Times New Roman" w:hAnsi="Times New Roman" w:eastAsia="仿宋_GB2312" w:cs="Times New Roman"/>
          <w:bCs/>
          <w:color w:val="auto"/>
          <w:kern w:val="2"/>
          <w:sz w:val="32"/>
          <w:szCs w:val="32"/>
          <w:u w:val="none"/>
          <w:lang w:val="en-US" w:eastAsia="zh-CN" w:bidi="ar-SA"/>
        </w:rPr>
        <w:t>。加快发展高水平本科教育和研究生教育。完善经费拨付机制，健全高校经费使用绩效评价办法，评估结果与经费保障水平适度挂钩，拓展经费来源渠道。</w:t>
      </w:r>
    </w:p>
    <w:p w14:paraId="231AE65E">
      <w:pPr>
        <w:pStyle w:val="65"/>
        <w:snapToGrid w:val="0"/>
        <w:spacing w:line="600" w:lineRule="exact"/>
        <w:ind w:firstLine="683"/>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提升高等学校办学水平。</w:t>
      </w:r>
      <w:r>
        <w:rPr>
          <w:rFonts w:hint="default" w:ascii="Times New Roman" w:hAnsi="Times New Roman" w:eastAsia="仿宋_GB2312" w:cs="Times New Roman"/>
          <w:bCs/>
          <w:color w:val="auto"/>
          <w:kern w:val="2"/>
          <w:sz w:val="32"/>
          <w:szCs w:val="32"/>
          <w:u w:val="none"/>
          <w:lang w:val="en-US" w:eastAsia="zh-CN" w:bidi="ar-SA"/>
        </w:rPr>
        <w:t>推动在怀高校专业设置、改造、转化与提升，对接国家重大战略布局，锚定湖南省</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三高四新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美好蓝图，深入实施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五新四城</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战略部署，结合学校实际，深化专业链与产业链对接。立足自身办学定位和区域特色，持续加大特色学科专业的建设力度，不断推动相关学科深度融合</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构建</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学科—产业—创新</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联动体系，形成服务怀化市主导产业及五省周边的中医药、生物医药、智能制造与农业现代化、商贸物流、文化旅游、轻工、新能源等学科集群。落实立德树人根本任务，实施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教学—科研—推广</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一体化机制。争取怀化学院、湖南医药学院获批硕士学位授予单位</w:t>
      </w:r>
      <w:r>
        <w:rPr>
          <w:rFonts w:hint="default" w:ascii="Times New Roman" w:hAnsi="Times New Roman" w:cs="Times New Roman"/>
          <w:bCs/>
          <w:color w:val="auto"/>
          <w:kern w:val="2"/>
          <w:sz w:val="32"/>
          <w:szCs w:val="32"/>
          <w:u w:val="none"/>
          <w:lang w:val="en-US" w:eastAsia="zh-CN" w:bidi="ar-SA"/>
        </w:rPr>
        <w:t>与授权点</w:t>
      </w:r>
      <w:r>
        <w:rPr>
          <w:rFonts w:hint="default" w:ascii="Times New Roman" w:hAnsi="Times New Roman" w:eastAsia="仿宋_GB2312" w:cs="Times New Roman"/>
          <w:bCs/>
          <w:color w:val="auto"/>
          <w:kern w:val="2"/>
          <w:sz w:val="32"/>
          <w:szCs w:val="32"/>
          <w:u w:val="none"/>
          <w:lang w:val="en-US" w:eastAsia="zh-CN" w:bidi="ar-SA"/>
        </w:rPr>
        <w:t>。支持在</w:t>
      </w:r>
      <w:r>
        <w:rPr>
          <w:rFonts w:hint="default" w:ascii="Times New Roman" w:hAnsi="Times New Roman" w:cs="Times New Roman"/>
          <w:bCs/>
          <w:color w:val="auto"/>
          <w:kern w:val="2"/>
          <w:sz w:val="32"/>
          <w:szCs w:val="32"/>
          <w:u w:val="none"/>
          <w:lang w:val="en-US" w:eastAsia="zh-CN" w:bidi="ar-SA"/>
        </w:rPr>
        <w:t>怀</w:t>
      </w:r>
      <w:r>
        <w:rPr>
          <w:rFonts w:hint="default" w:ascii="Times New Roman" w:hAnsi="Times New Roman" w:eastAsia="仿宋_GB2312" w:cs="Times New Roman"/>
          <w:bCs/>
          <w:color w:val="auto"/>
          <w:kern w:val="2"/>
          <w:sz w:val="32"/>
          <w:szCs w:val="32"/>
          <w:u w:val="none"/>
          <w:lang w:val="en-US" w:eastAsia="zh-CN" w:bidi="ar-SA"/>
        </w:rPr>
        <w:t>高校瞄准学术前沿、产业发展和学校发展需要，大力引进各类高层次人才。支持高校开展工程专业认证、成果培育等工作。</w:t>
      </w:r>
    </w:p>
    <w:p w14:paraId="7645C195">
      <w:pPr>
        <w:pStyle w:val="65"/>
        <w:snapToGrid w:val="0"/>
        <w:spacing w:line="600" w:lineRule="exact"/>
        <w:ind w:firstLine="683"/>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推进在怀高校改革创新提质增效。</w:t>
      </w:r>
      <w:r>
        <w:rPr>
          <w:rFonts w:hint="default" w:ascii="Times New Roman" w:hAnsi="Times New Roman" w:eastAsia="仿宋_GB2312" w:cs="Times New Roman"/>
          <w:bCs/>
          <w:color w:val="auto"/>
          <w:kern w:val="2"/>
          <w:sz w:val="32"/>
          <w:szCs w:val="32"/>
          <w:u w:val="none"/>
          <w:lang w:val="en-US" w:eastAsia="zh-CN" w:bidi="ar-SA"/>
        </w:rPr>
        <w:t>立足怀化学院、湖南医药学院、怀化职业技术学院等在怀高校办学实际，健全以大学章程为</w:t>
      </w:r>
      <w:r>
        <w:rPr>
          <w:rFonts w:hint="eastAsia" w:cs="Times New Roman"/>
          <w:bCs/>
          <w:color w:val="auto"/>
          <w:kern w:val="2"/>
          <w:sz w:val="32"/>
          <w:szCs w:val="32"/>
          <w:u w:val="none"/>
          <w:lang w:val="en-US" w:eastAsia="zh-CN" w:bidi="ar-SA"/>
        </w:rPr>
        <w:t>核心</w:t>
      </w:r>
      <w:r>
        <w:rPr>
          <w:rFonts w:hint="default" w:ascii="Times New Roman" w:hAnsi="Times New Roman" w:eastAsia="仿宋_GB2312" w:cs="Times New Roman"/>
          <w:bCs/>
          <w:color w:val="auto"/>
          <w:kern w:val="2"/>
          <w:sz w:val="32"/>
          <w:szCs w:val="32"/>
          <w:u w:val="none"/>
          <w:lang w:val="en-US" w:eastAsia="zh-CN" w:bidi="ar-SA"/>
        </w:rPr>
        <w:t>的高校制度体系。打破学院、学科专业壁垒，重点推动中医药、物流商贸、文旅康养、现代农业、智能制造等专业交叉融合。支持高校从怀化本地企业、科研院所引聘高层次人才、高技能人才担任兼职教师、产业导师。支持在怀高校与陆港经开区、产业园区共建产业学院、研究院；鼓励高校围绕怀化重点产业开展国际交流合作，提升服务区域开放发展能力。</w:t>
      </w:r>
    </w:p>
    <w:p w14:paraId="65374326">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0" w:name="_Toc22450"/>
      <w:r>
        <w:rPr>
          <w:rFonts w:hint="default" w:ascii="Times New Roman" w:hAnsi="Times New Roman" w:eastAsia="黑体" w:cs="Times New Roman"/>
          <w:color w:val="auto"/>
          <w:spacing w:val="10"/>
          <w:kern w:val="0"/>
          <w:sz w:val="32"/>
          <w:szCs w:val="32"/>
          <w:u w:val="none"/>
          <w:shd w:val="clear" w:color="auto" w:fill="FFFFFF"/>
          <w:lang w:bidi="ar"/>
        </w:rPr>
        <w:t>第二节  推进高水平职业学校建设</w:t>
      </w:r>
      <w:bookmarkEnd w:id="60"/>
    </w:p>
    <w:p w14:paraId="472C2A53">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推进专业群建设，谋划</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以群建院</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构建产业学院，持续加强学校内涵建设，夯实办学基础，组织力量突破双高建设核心指标。加强对科研团队的顶层设计，对科研团队进行有计划地引育，实施科研团队创建工程，汇聚一批高水平领军人才。充分利用市柔性人才引进计划和紧缺及高层次人才引进计划，加快汇聚一批高水平领军人才，充分发挥领军人才的资源优势和领航作用，联合省内其他高校、科研院所、企事业单位共同开展基础性研究、应用性研究，带动校内科研队伍快速成长，逐步形成学科健全、结构优化、梯队合理的科研人才队伍。</w:t>
      </w:r>
    </w:p>
    <w:p w14:paraId="360994A8">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1" w:name="_Toc27776"/>
      <w:r>
        <w:rPr>
          <w:rFonts w:hint="default" w:ascii="Times New Roman" w:hAnsi="Times New Roman" w:eastAsia="黑体" w:cs="Times New Roman"/>
          <w:color w:val="auto"/>
          <w:spacing w:val="10"/>
          <w:kern w:val="0"/>
          <w:sz w:val="32"/>
          <w:szCs w:val="32"/>
          <w:u w:val="none"/>
          <w:shd w:val="clear" w:color="auto" w:fill="FFFFFF"/>
          <w:lang w:bidi="ar"/>
        </w:rPr>
        <w:t xml:space="preserve">第三节  </w:t>
      </w:r>
      <w:r>
        <w:rPr>
          <w:rFonts w:hint="default" w:ascii="Times New Roman" w:hAnsi="Times New Roman" w:eastAsia="黑体" w:cs="Times New Roman"/>
          <w:color w:val="auto"/>
          <w:spacing w:val="10"/>
          <w:kern w:val="0"/>
          <w:sz w:val="32"/>
          <w:szCs w:val="32"/>
          <w:u w:val="none"/>
          <w:shd w:val="clear" w:color="auto" w:fill="FFFFFF"/>
          <w:lang w:val="en-US" w:eastAsia="zh-CN" w:bidi="ar"/>
        </w:rPr>
        <w:t>完善拔尖创新人才培养机制</w:t>
      </w:r>
      <w:bookmarkEnd w:id="61"/>
    </w:p>
    <w:p w14:paraId="4785DA0B">
      <w:pPr>
        <w:pStyle w:val="65"/>
        <w:keepNext w:val="0"/>
        <w:keepLines w:val="0"/>
        <w:pageBreakBefore w:val="0"/>
        <w:widowControl/>
        <w:kinsoku/>
        <w:wordWrap/>
        <w:overflowPunct/>
        <w:topLinePunct w:val="0"/>
        <w:autoSpaceDE/>
        <w:autoSpaceDN/>
        <w:bidi w:val="0"/>
        <w:adjustRightInd/>
        <w:snapToGrid w:val="0"/>
        <w:spacing w:line="600" w:lineRule="exact"/>
        <w:ind w:firstLine="68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引进和培育一流人才队伍。</w:t>
      </w:r>
      <w:r>
        <w:rPr>
          <w:rFonts w:hint="default" w:ascii="Times New Roman" w:hAnsi="Times New Roman" w:eastAsia="仿宋_GB2312" w:cs="Times New Roman"/>
          <w:bCs/>
          <w:color w:val="auto"/>
          <w:kern w:val="2"/>
          <w:sz w:val="32"/>
          <w:szCs w:val="32"/>
          <w:u w:val="none"/>
          <w:lang w:val="en-US" w:eastAsia="zh-CN" w:bidi="ar-SA"/>
        </w:rPr>
        <w:t>积极推进面向具有创新潜质的高中生实施的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脱颖计划</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和面向中小学生实施的科学素质培育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沃土计划</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遴选一批具有创新潜质的优秀初中毕业生实施拔尖创新人才后备力量集中培养，支持优质市直高中和县市区一中开展拔尖创新人才后备力量培养，允许有条件的优质初中与优质高中联合实施初中起点拔尖创新人才早期培养，鼓励拔尖创新人才后备力量培养向小学中高年级延伸。提升拔尖创新人才培养质量，着力培育1-2个基础学科拔尖学生培养基地，集中精力、优中选优切实培养出拔尖人才；通过前期引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金牌教练</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中后期着力培养本土教练人才，建立建强一批拔尖创新人才培养师资；引导拔尖创新人才教研教改研究，因材施教，构建基于学情研发的拔尖创新人才培养校本课程体系。构建科学的拔尖创新人才选拔机制，强化多元评价；改革课程与教学模式，建立拔尖学生特殊课程，推行探究式学习；完善保障机制，提供专项经费支持。</w:t>
      </w:r>
    </w:p>
    <w:p w14:paraId="613A11B1">
      <w:pPr>
        <w:pStyle w:val="65"/>
        <w:keepNext w:val="0"/>
        <w:keepLines w:val="0"/>
        <w:pageBreakBefore w:val="0"/>
        <w:widowControl/>
        <w:kinsoku/>
        <w:wordWrap/>
        <w:overflowPunct/>
        <w:topLinePunct w:val="0"/>
        <w:autoSpaceDE/>
        <w:autoSpaceDN/>
        <w:bidi w:val="0"/>
        <w:adjustRightInd/>
        <w:snapToGrid w:val="0"/>
        <w:spacing w:line="600" w:lineRule="exact"/>
        <w:ind w:firstLine="68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深化产教融合与学科创新。</w:t>
      </w:r>
      <w:r>
        <w:rPr>
          <w:rFonts w:hint="default" w:ascii="Times New Roman" w:hAnsi="Times New Roman" w:eastAsia="仿宋_GB2312" w:cs="Times New Roman"/>
          <w:bCs/>
          <w:color w:val="auto"/>
          <w:kern w:val="2"/>
          <w:sz w:val="32"/>
          <w:szCs w:val="32"/>
          <w:u w:val="none"/>
          <w:lang w:val="en-US" w:eastAsia="zh-CN" w:bidi="ar-SA"/>
        </w:rPr>
        <w:t>强化实践与创新能力，与企业共建实践基地；完善保障机制，提供专项经费支持。深化新工科、新医科、新农科和新文科建设，强化科技教育和人文教育协同，推进学科交叉融合。推进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四链</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融通，融通教育链、产业链、创新链、人才链，创新推动企业班建设。</w:t>
      </w:r>
      <w:r>
        <w:rPr>
          <w:rFonts w:hint="eastAsia" w:cs="Times New Roman"/>
          <w:bCs/>
          <w:color w:val="auto"/>
          <w:kern w:val="2"/>
          <w:sz w:val="32"/>
          <w:szCs w:val="32"/>
          <w:u w:val="none"/>
          <w:lang w:val="en-US" w:eastAsia="zh-CN" w:bidi="ar-SA"/>
        </w:rPr>
        <w:t>拓宽</w:t>
      </w:r>
      <w:r>
        <w:rPr>
          <w:rFonts w:hint="default" w:ascii="Times New Roman" w:hAnsi="Times New Roman" w:eastAsia="仿宋_GB2312" w:cs="Times New Roman"/>
          <w:bCs/>
          <w:color w:val="auto"/>
          <w:kern w:val="2"/>
          <w:sz w:val="32"/>
          <w:szCs w:val="32"/>
          <w:u w:val="none"/>
          <w:lang w:val="en-US" w:eastAsia="zh-CN" w:bidi="ar-SA"/>
        </w:rPr>
        <w:t>服务区域发展，加大特色专业群建设。鼓励在怀高等院校拓展国际合作，与境外高校和科研机构开展多层次、多形式的合作与交流，特别是围绕怀化五大重点产业，推动国际化人才的引进与培养。同时，支持高校加强外籍教师引进、学生海外实习实践和联合培养项目，提升学校的国际化办学水平，进而推动怀化市在国际市场和区域合作中的影响力和竞争力。深化人才培养模式改革，突破学院和学科限制，鼓励学生跨学科、跨专业学习。</w:t>
      </w:r>
    </w:p>
    <w:tbl>
      <w:tblPr>
        <w:tblStyle w:val="33"/>
        <w:tblW w:w="9020" w:type="dxa"/>
        <w:tblInd w:w="0" w:type="dxa"/>
        <w:tblLayout w:type="fixed"/>
        <w:tblCellMar>
          <w:top w:w="0" w:type="dxa"/>
          <w:left w:w="0" w:type="dxa"/>
          <w:bottom w:w="0" w:type="dxa"/>
          <w:right w:w="0" w:type="dxa"/>
        </w:tblCellMar>
      </w:tblPr>
      <w:tblGrid>
        <w:gridCol w:w="9020"/>
      </w:tblGrid>
      <w:tr w14:paraId="474C9F24">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5C0FFB">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1</w:t>
            </w:r>
            <w:r>
              <w:rPr>
                <w:rFonts w:hint="eastAsia" w:ascii="Times New Roman" w:hAnsi="Times New Roman" w:eastAsia="黑体" w:cs="Times New Roman"/>
                <w:b/>
                <w:color w:val="auto"/>
                <w:sz w:val="32"/>
                <w:szCs w:val="32"/>
                <w:u w:val="none"/>
                <w:lang w:val="en-US" w:eastAsia="zh-CN" w:bidi="ar"/>
              </w:rPr>
              <w:t>1</w:t>
            </w:r>
            <w:r>
              <w:rPr>
                <w:rFonts w:hint="default" w:ascii="Times New Roman" w:hAnsi="Times New Roman" w:eastAsia="黑体" w:cs="Times New Roman"/>
                <w:b/>
                <w:color w:val="auto"/>
                <w:sz w:val="32"/>
                <w:szCs w:val="32"/>
                <w:u w:val="none"/>
                <w:lang w:bidi="ar"/>
              </w:rPr>
              <w:t xml:space="preserve">  国际陆港服务人才专项计划</w:t>
            </w:r>
          </w:p>
        </w:tc>
      </w:tr>
      <w:tr w14:paraId="3F4EBFE5">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A0CDA7">
            <w:pPr>
              <w:adjustRightInd w:val="0"/>
              <w:snapToGrid w:val="0"/>
              <w:spacing w:line="440" w:lineRule="exact"/>
              <w:ind w:firstLine="482" w:firstLineChars="200"/>
              <w:rPr>
                <w:rFonts w:hint="default" w:ascii="Times New Roman" w:hAnsi="Times New Roman" w:eastAsia="宋体" w:cs="Times New Roman"/>
                <w:color w:val="auto"/>
                <w:szCs w:val="21"/>
                <w:u w:val="none"/>
                <w:lang w:val="en-US" w:eastAsia="zh-CN"/>
              </w:rPr>
            </w:pPr>
            <w:r>
              <w:rPr>
                <w:rFonts w:hint="default" w:ascii="Times New Roman" w:hAnsi="Times New Roman" w:cs="Times New Roman"/>
                <w:b/>
                <w:bCs/>
                <w:color w:val="auto"/>
                <w:u w:val="none"/>
              </w:rPr>
              <w:t>陆港人才精准培养工程。</w:t>
            </w:r>
            <w:r>
              <w:rPr>
                <w:rFonts w:hint="default" w:ascii="Times New Roman" w:hAnsi="Times New Roman" w:cs="Times New Roman"/>
                <w:b w:val="0"/>
                <w:bCs w:val="0"/>
                <w:color w:val="auto"/>
                <w:u w:val="none"/>
              </w:rPr>
              <w:t>推动怀化学院牵头，联合怀化职业技术学院、怀化工商职业技术学院</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组建</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陆港人才培养联盟</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，重点建设</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跨境贸易+现代物流+外语服务</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 xml:space="preserve"> 三大专业集群。</w:t>
            </w:r>
            <w:r>
              <w:rPr>
                <w:rFonts w:hint="eastAsia" w:ascii="Times New Roman" w:hAnsi="Times New Roman" w:cs="Times New Roman"/>
                <w:b w:val="0"/>
                <w:bCs w:val="0"/>
                <w:color w:val="auto"/>
                <w:u w:val="none"/>
                <w:lang w:eastAsia="zh-CN"/>
              </w:rPr>
              <w:t>联合</w:t>
            </w:r>
            <w:r>
              <w:rPr>
                <w:rFonts w:hint="default" w:ascii="Times New Roman" w:hAnsi="Times New Roman" w:cs="Times New Roman"/>
                <w:b w:val="0"/>
                <w:bCs w:val="0"/>
                <w:color w:val="auto"/>
                <w:u w:val="none"/>
              </w:rPr>
              <w:t>陆港经开区</w:t>
            </w:r>
            <w:r>
              <w:rPr>
                <w:rFonts w:hint="eastAsia" w:ascii="Times New Roman" w:hAnsi="Times New Roman" w:cs="Times New Roman"/>
                <w:b w:val="0"/>
                <w:bCs w:val="0"/>
                <w:color w:val="auto"/>
                <w:u w:val="none"/>
                <w:lang w:val="en-US" w:eastAsia="zh-CN"/>
              </w:rPr>
              <w:t>的</w:t>
            </w:r>
            <w:r>
              <w:rPr>
                <w:rFonts w:hint="default" w:ascii="Times New Roman" w:hAnsi="Times New Roman" w:cs="Times New Roman"/>
                <w:b w:val="0"/>
                <w:bCs w:val="0"/>
                <w:color w:val="auto"/>
                <w:u w:val="none"/>
              </w:rPr>
              <w:t>龙头企业，开发核心课程，编写本土化教材，将陆港货物通关、集装箱管理等实操标准融入教学。建设</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怀化国际陆港产教融合实训基地</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，打造集</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教学实训、企业顶岗、技术研发</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 xml:space="preserve"> 于一体的综合性平台</w:t>
            </w:r>
            <w:r>
              <w:rPr>
                <w:rFonts w:hint="default" w:ascii="Times New Roman" w:hAnsi="Times New Roman" w:cs="Times New Roman"/>
                <w:b w:val="0"/>
                <w:bCs w:val="0"/>
                <w:color w:val="auto"/>
                <w:u w:val="none"/>
                <w:lang w:eastAsia="zh-CN"/>
              </w:rPr>
              <w:t>。</w:t>
            </w:r>
          </w:p>
        </w:tc>
      </w:tr>
    </w:tbl>
    <w:p w14:paraId="511CF539">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2" w:name="_Toc28133"/>
      <w:r>
        <w:rPr>
          <w:rFonts w:hint="default" w:ascii="Times New Roman" w:hAnsi="Times New Roman" w:eastAsia="黑体" w:cs="Times New Roman"/>
          <w:color w:val="auto"/>
          <w:spacing w:val="10"/>
          <w:kern w:val="0"/>
          <w:sz w:val="32"/>
          <w:szCs w:val="32"/>
          <w:u w:val="none"/>
          <w:shd w:val="clear" w:color="auto" w:fill="FFFFFF"/>
          <w:lang w:bidi="ar"/>
        </w:rPr>
        <w:t>第四节  促进高质量就业创业</w:t>
      </w:r>
      <w:bookmarkEnd w:id="62"/>
    </w:p>
    <w:p w14:paraId="2A5874B4">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全面贯彻落实《湖南省大力支持大学生创业若干政策措施》，大力推进支持大学生创业</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七个一</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行动。进一步完善高校创新创业教育体系，选树大学生创新创业典型。加快构建高校毕业生高质量就业创业服务体系，全链条优化培养供给、就业指导、求职招聘、帮扶援助、监测评价等服务，开发更多有利于发挥所学所长的就业岗位，完善供需对接机制，提升就业创业质量和稳定性。完善就业创业指导课程体系，支持鼓励高校聘请科研人员、企业家、工程师、风险投资人等担任就业创业校外导师。完善和落实学生实习实践制度，提高行业企业参与度。持续加强就业岗位的互联共享和精准推送，加大校园招聘和访企拓岗力度，拓展市场性就业岗位</w:t>
      </w:r>
      <w:r>
        <w:rPr>
          <w:rFonts w:hint="default" w:ascii="Times New Roman" w:hAnsi="Times New Roman" w:cs="Times New Roman"/>
          <w:bCs/>
          <w:color w:val="auto"/>
          <w:kern w:val="2"/>
          <w:sz w:val="32"/>
          <w:szCs w:val="32"/>
          <w:u w:val="none"/>
          <w:lang w:val="en-US" w:eastAsia="zh-CN" w:bidi="ar-SA"/>
        </w:rPr>
        <w:t>。</w:t>
      </w:r>
    </w:p>
    <w:tbl>
      <w:tblPr>
        <w:tblStyle w:val="33"/>
        <w:tblW w:w="9020" w:type="dxa"/>
        <w:tblInd w:w="0" w:type="dxa"/>
        <w:tblLayout w:type="fixed"/>
        <w:tblCellMar>
          <w:top w:w="0" w:type="dxa"/>
          <w:left w:w="0" w:type="dxa"/>
          <w:bottom w:w="0" w:type="dxa"/>
          <w:right w:w="0" w:type="dxa"/>
        </w:tblCellMar>
      </w:tblPr>
      <w:tblGrid>
        <w:gridCol w:w="9020"/>
      </w:tblGrid>
      <w:tr w14:paraId="1C6F5943">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E385A8">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1</w:t>
            </w:r>
            <w:r>
              <w:rPr>
                <w:rFonts w:hint="eastAsia" w:ascii="Times New Roman" w:hAnsi="Times New Roman" w:eastAsia="黑体" w:cs="Times New Roman"/>
                <w:b/>
                <w:color w:val="auto"/>
                <w:sz w:val="32"/>
                <w:szCs w:val="32"/>
                <w:u w:val="none"/>
                <w:lang w:val="en-US" w:eastAsia="zh-CN" w:bidi="ar"/>
              </w:rPr>
              <w:t>2</w:t>
            </w:r>
            <w:r>
              <w:rPr>
                <w:rFonts w:hint="default" w:ascii="Times New Roman" w:hAnsi="Times New Roman" w:eastAsia="黑体" w:cs="Times New Roman"/>
                <w:b/>
                <w:color w:val="auto"/>
                <w:sz w:val="32"/>
                <w:szCs w:val="32"/>
                <w:u w:val="none"/>
                <w:lang w:bidi="ar"/>
              </w:rPr>
              <w:t xml:space="preserve">  高等教育卓越发展工程</w:t>
            </w:r>
          </w:p>
        </w:tc>
      </w:tr>
      <w:tr w14:paraId="26984F8D">
        <w:tblPrEx>
          <w:tblCellMar>
            <w:top w:w="0" w:type="dxa"/>
            <w:left w:w="0" w:type="dxa"/>
            <w:bottom w:w="0" w:type="dxa"/>
            <w:right w:w="0" w:type="dxa"/>
          </w:tblCellMar>
        </w:tblPrEx>
        <w:trPr>
          <w:trHeight w:val="610"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85F9E1">
            <w:pPr>
              <w:adjustRightInd w:val="0"/>
              <w:snapToGrid w:val="0"/>
              <w:spacing w:line="440" w:lineRule="exact"/>
              <w:ind w:firstLine="482" w:firstLineChars="200"/>
              <w:rPr>
                <w:rFonts w:hint="eastAsia" w:ascii="Times New Roman" w:hAnsi="Times New Roman" w:eastAsia="宋体" w:cs="Times New Roman"/>
                <w:color w:val="auto"/>
                <w:u w:val="none"/>
                <w:lang w:eastAsia="zh-CN"/>
              </w:rPr>
            </w:pPr>
            <w:r>
              <w:rPr>
                <w:rFonts w:hint="default" w:ascii="Times New Roman" w:hAnsi="Times New Roman" w:cs="Times New Roman"/>
                <w:b/>
                <w:bCs/>
                <w:color w:val="auto"/>
                <w:u w:val="none"/>
              </w:rPr>
              <w:t>特色学科建设。</w:t>
            </w:r>
            <w:r>
              <w:rPr>
                <w:rFonts w:hint="default" w:ascii="Times New Roman" w:hAnsi="Times New Roman" w:cs="Times New Roman"/>
                <w:color w:val="auto"/>
                <w:u w:val="none"/>
              </w:rPr>
              <w:t>支持怀化学院打造武陵山片区生态资源利用和文化传承特色学科群；支持湖南医药学院深耕临床医学、护理学、药学等学科</w:t>
            </w:r>
            <w:r>
              <w:rPr>
                <w:rFonts w:hint="eastAsia" w:ascii="Times New Roman" w:hAnsi="Times New Roman" w:cs="Times New Roman"/>
                <w:color w:val="auto"/>
                <w:u w:val="none"/>
                <w:lang w:eastAsia="zh-CN"/>
              </w:rPr>
              <w:t>；引导高职院校重点建设现代农业技术、工程机械运用技术、文旅管理等特色专业群，对接乡村振兴和现代服务业发展需求。</w:t>
            </w:r>
          </w:p>
          <w:p w14:paraId="0EF89C7B">
            <w:pPr>
              <w:adjustRightInd w:val="0"/>
              <w:snapToGrid w:val="0"/>
              <w:spacing w:line="440" w:lineRule="exact"/>
              <w:ind w:firstLine="482" w:firstLineChars="200"/>
              <w:rPr>
                <w:rFonts w:hint="eastAsia" w:ascii="Times New Roman" w:hAnsi="Times New Roman" w:eastAsia="宋体" w:cs="Times New Roman"/>
                <w:color w:val="auto"/>
                <w:u w:val="none"/>
                <w:lang w:eastAsia="zh-CN"/>
              </w:rPr>
            </w:pPr>
            <w:r>
              <w:rPr>
                <w:rFonts w:hint="default" w:ascii="Times New Roman" w:hAnsi="Times New Roman" w:cs="Times New Roman"/>
                <w:b/>
                <w:bCs/>
                <w:color w:val="auto"/>
                <w:u w:val="none"/>
              </w:rPr>
              <w:t>推进高水平</w:t>
            </w:r>
            <w:r>
              <w:rPr>
                <w:rFonts w:hint="default" w:ascii="Times New Roman" w:hAnsi="Times New Roman" w:cs="Times New Roman"/>
                <w:b/>
                <w:bCs/>
                <w:color w:val="auto"/>
                <w:u w:val="none"/>
                <w:lang w:val="en-US" w:eastAsia="zh-CN"/>
              </w:rPr>
              <w:t>高等学校</w:t>
            </w:r>
            <w:r>
              <w:rPr>
                <w:rFonts w:hint="default" w:ascii="Times New Roman" w:hAnsi="Times New Roman" w:cs="Times New Roman"/>
                <w:b/>
                <w:bCs/>
                <w:color w:val="auto"/>
                <w:u w:val="none"/>
              </w:rPr>
              <w:t>建设。</w:t>
            </w:r>
            <w:r>
              <w:rPr>
                <w:rFonts w:hint="default" w:ascii="Times New Roman" w:hAnsi="Times New Roman" w:cs="Times New Roman"/>
                <w:color w:val="auto"/>
                <w:u w:val="none"/>
              </w:rPr>
              <w:t>大力提高怀化职业技术学院关键办学能力，推动特色发展，牵头申办本科层次高等职业技术大学，深入推进怀化工商职院、怀化师范高等专科学校整合</w:t>
            </w:r>
            <w:r>
              <w:rPr>
                <w:rFonts w:hint="eastAsia" w:ascii="Times New Roman" w:hAnsi="Times New Roman" w:cs="Times New Roman"/>
                <w:color w:val="auto"/>
                <w:u w:val="none"/>
                <w:lang w:val="en-US" w:eastAsia="zh-CN"/>
              </w:rPr>
              <w:t>优化</w:t>
            </w:r>
            <w:r>
              <w:rPr>
                <w:rFonts w:hint="eastAsia" w:ascii="Times New Roman" w:hAnsi="Times New Roman" w:cs="Times New Roman"/>
                <w:color w:val="auto"/>
                <w:u w:val="none"/>
                <w:lang w:eastAsia="zh-CN"/>
              </w:rPr>
              <w:t>。</w:t>
            </w:r>
            <w:r>
              <w:rPr>
                <w:rFonts w:hint="eastAsia"/>
                <w:u w:val="none"/>
                <w:vertAlign w:val="baseline"/>
                <w:lang w:val="en-US" w:eastAsia="zh-CN"/>
              </w:rPr>
              <w:t>支持溆浦职业中等专业学校等具备条件的中职学校升格为高职院校。</w:t>
            </w:r>
          </w:p>
        </w:tc>
      </w:tr>
    </w:tbl>
    <w:p w14:paraId="1B976DB5">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3" w:name="_Toc22521"/>
      <w:r>
        <w:rPr>
          <w:rFonts w:hint="default" w:ascii="Times New Roman" w:hAnsi="Times New Roman" w:eastAsia="黑体" w:cs="Times New Roman"/>
          <w:color w:val="auto"/>
          <w:spacing w:val="10"/>
          <w:kern w:val="0"/>
          <w:sz w:val="32"/>
          <w:szCs w:val="32"/>
          <w:u w:val="none"/>
          <w:shd w:val="clear" w:color="auto" w:fill="FFFFFF"/>
          <w:lang w:bidi="ar"/>
        </w:rPr>
        <w:t>第</w:t>
      </w:r>
      <w:r>
        <w:rPr>
          <w:rFonts w:hint="eastAsia" w:eastAsia="黑体" w:cs="Times New Roman"/>
          <w:color w:val="auto"/>
          <w:spacing w:val="10"/>
          <w:kern w:val="0"/>
          <w:sz w:val="32"/>
          <w:szCs w:val="32"/>
          <w:u w:val="none"/>
          <w:shd w:val="clear" w:color="auto" w:fill="FFFFFF"/>
          <w:lang w:val="en-US" w:eastAsia="zh-CN" w:bidi="ar"/>
        </w:rPr>
        <w:t>五</w:t>
      </w:r>
      <w:r>
        <w:rPr>
          <w:rFonts w:hint="default" w:ascii="Times New Roman" w:hAnsi="Times New Roman" w:eastAsia="黑体" w:cs="Times New Roman"/>
          <w:color w:val="auto"/>
          <w:spacing w:val="10"/>
          <w:kern w:val="0"/>
          <w:sz w:val="32"/>
          <w:szCs w:val="32"/>
          <w:u w:val="none"/>
          <w:shd w:val="clear" w:color="auto" w:fill="FFFFFF"/>
          <w:lang w:bidi="ar"/>
        </w:rPr>
        <w:t>节  推动产学研融合创新</w:t>
      </w:r>
      <w:bookmarkEnd w:id="63"/>
    </w:p>
    <w:p w14:paraId="02E0FB46">
      <w:pPr>
        <w:pStyle w:val="65"/>
        <w:keepNext w:val="0"/>
        <w:keepLines w:val="0"/>
        <w:pageBreakBefore w:val="0"/>
        <w:widowControl/>
        <w:kinsoku/>
        <w:wordWrap/>
        <w:overflowPunct/>
        <w:topLinePunct w:val="0"/>
        <w:autoSpaceDE/>
        <w:autoSpaceDN/>
        <w:bidi w:val="0"/>
        <w:adjustRightInd/>
        <w:snapToGrid w:val="0"/>
        <w:spacing w:line="600" w:lineRule="exact"/>
        <w:ind w:firstLine="680"/>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强化科研攻关与平台建设。</w:t>
      </w:r>
      <w:r>
        <w:rPr>
          <w:rFonts w:hint="default" w:ascii="Times New Roman" w:hAnsi="Times New Roman" w:eastAsia="仿宋_GB2312" w:cs="Times New Roman"/>
          <w:bCs/>
          <w:color w:val="auto"/>
          <w:kern w:val="2"/>
          <w:sz w:val="32"/>
          <w:szCs w:val="32"/>
          <w:u w:val="none"/>
          <w:lang w:val="en-US" w:eastAsia="zh-CN" w:bidi="ar-SA"/>
        </w:rPr>
        <w:t>围绕产学研协同创新与教育强国、教育强省和教育强市建设规划内容，组织高校优秀高职称、高学历人员牵头，一线企业或基层学校优秀人才参与建设一批团队，保障经费与项目供给，集中全力攻关，形成一批高质量科研成果，服务区域</w:t>
      </w:r>
      <w:r>
        <w:rPr>
          <w:rFonts w:hint="eastAsia" w:cs="Times New Roman"/>
          <w:bCs/>
          <w:color w:val="auto"/>
          <w:kern w:val="2"/>
          <w:sz w:val="32"/>
          <w:szCs w:val="32"/>
          <w:u w:val="none"/>
          <w:lang w:val="en-US" w:eastAsia="zh-CN" w:bidi="ar-SA"/>
        </w:rPr>
        <w:t>性</w:t>
      </w:r>
      <w:r>
        <w:rPr>
          <w:rFonts w:hint="default" w:ascii="Times New Roman" w:hAnsi="Times New Roman" w:eastAsia="仿宋_GB2312" w:cs="Times New Roman"/>
          <w:bCs/>
          <w:color w:val="auto"/>
          <w:kern w:val="2"/>
          <w:sz w:val="32"/>
          <w:szCs w:val="32"/>
          <w:u w:val="none"/>
          <w:lang w:val="en-US" w:eastAsia="zh-CN" w:bidi="ar-SA"/>
        </w:rPr>
        <w:t>教育中心建设。落实好企业科技帮扶，实施</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双百</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工程，委派教授博士团队对接100家</w:t>
      </w:r>
      <w:r>
        <w:rPr>
          <w:rFonts w:hint="eastAsia" w:cs="Times New Roman"/>
          <w:bCs/>
          <w:color w:val="auto"/>
          <w:kern w:val="2"/>
          <w:sz w:val="32"/>
          <w:szCs w:val="32"/>
          <w:u w:val="none"/>
          <w:lang w:val="en-US" w:eastAsia="zh-CN" w:bidi="ar-SA"/>
        </w:rPr>
        <w:t>以上</w:t>
      </w:r>
      <w:r>
        <w:rPr>
          <w:rFonts w:hint="default" w:ascii="Times New Roman" w:hAnsi="Times New Roman" w:eastAsia="仿宋_GB2312" w:cs="Times New Roman"/>
          <w:bCs/>
          <w:color w:val="auto"/>
          <w:kern w:val="2"/>
          <w:sz w:val="32"/>
          <w:szCs w:val="32"/>
          <w:u w:val="none"/>
          <w:lang w:val="en-US" w:eastAsia="zh-CN" w:bidi="ar-SA"/>
        </w:rPr>
        <w:t>规模企业，攻克一批制约怀化市产业发展关键核心技术难关。通过精准对接地方产业需求，联合科研机构与企业，形成跨领域、跨行业的创新联合体，共同攻克关键技术难题。深化共建</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一带一路</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国家的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米袋子</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合作新平台，引领应对农业挑战，保障粮食安全。依托国家农科园安江核心区，全力推进怀化种业创新中心建设，建成以国家级、省级种业基地为引领，种植业、养殖业齐头并进，成为乡村振兴、种业振兴的技术源和创新源。</w:t>
      </w:r>
    </w:p>
    <w:p w14:paraId="32A14A56">
      <w:pPr>
        <w:pStyle w:val="65"/>
        <w:snapToGrid w:val="0"/>
        <w:spacing w:line="560" w:lineRule="exact"/>
        <w:ind w:firstLine="683"/>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建强高校战略科技力量。</w:t>
      </w:r>
      <w:r>
        <w:rPr>
          <w:rFonts w:hint="default" w:ascii="Times New Roman" w:hAnsi="Times New Roman" w:eastAsia="仿宋_GB2312" w:cs="Times New Roman"/>
          <w:bCs/>
          <w:color w:val="auto"/>
          <w:kern w:val="2"/>
          <w:sz w:val="32"/>
          <w:szCs w:val="32"/>
          <w:u w:val="none"/>
          <w:lang w:val="en-US" w:eastAsia="zh-CN" w:bidi="ar-SA"/>
        </w:rPr>
        <w:t>聚焦国家战略和区域发展需求，优化学科布局，强化特色优势学科建设，引进和培养一批高水平的科研人才和创新团队。聚焦区域重点产业需求，动态调整专业结构，在</w:t>
      </w:r>
      <w:r>
        <w:rPr>
          <w:rFonts w:hint="default" w:ascii="Times New Roman" w:hAnsi="Times New Roman" w:cs="Times New Roman"/>
          <w:bCs/>
          <w:color w:val="auto"/>
          <w:kern w:val="2"/>
          <w:sz w:val="32"/>
          <w:szCs w:val="32"/>
          <w:u w:val="none"/>
          <w:lang w:val="en-US" w:eastAsia="zh-CN" w:bidi="ar-SA"/>
        </w:rPr>
        <w:t>新型显示、轻工、中医药、新能源、文化旅游</w:t>
      </w:r>
      <w:r>
        <w:rPr>
          <w:rFonts w:hint="default" w:ascii="Times New Roman" w:hAnsi="Times New Roman" w:eastAsia="仿宋_GB2312" w:cs="Times New Roman"/>
          <w:bCs/>
          <w:color w:val="auto"/>
          <w:kern w:val="2"/>
          <w:sz w:val="32"/>
          <w:szCs w:val="32"/>
          <w:u w:val="none"/>
          <w:lang w:val="en-US" w:eastAsia="zh-CN" w:bidi="ar-SA"/>
        </w:rPr>
        <w:t>等领域打造特色专业群，强化应用技术研发导向。支持在怀高校增强重点实验室能力建设，争创省级以上创新平台。深化产教融合平台建设，支持高校联合龙头企业共建产业研究院、重点实验室等创新载体，建立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双导师</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科研团队协同攻关技术难题。以科技创新平台建设为抓手，围绕怀化特色优势领域，建成一批为地方服务的科技创新平台，集聚创新资源，推动科技创新高质量发展。</w:t>
      </w:r>
    </w:p>
    <w:p w14:paraId="5AD7A44D">
      <w:pPr>
        <w:pStyle w:val="65"/>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Cs/>
          <w:color w:val="auto"/>
          <w:kern w:val="2"/>
          <w:sz w:val="32"/>
          <w:szCs w:val="32"/>
          <w:u w:val="none"/>
          <w:lang w:val="en-US" w:eastAsia="zh-CN" w:bidi="ar-SA"/>
        </w:rPr>
      </w:pPr>
      <w:r>
        <w:rPr>
          <w:rFonts w:hint="eastAsia" w:eastAsia="楷体_GB2312" w:cs="Times New Roman"/>
          <w:b/>
          <w:bCs/>
          <w:color w:val="auto"/>
          <w:kern w:val="2"/>
          <w:sz w:val="32"/>
          <w:szCs w:val="32"/>
          <w:u w:val="none"/>
          <w:lang w:val="en-US" w:eastAsia="zh-CN" w:bidi="ar-SA"/>
        </w:rPr>
        <w:t>3</w:t>
      </w:r>
      <w:r>
        <w:rPr>
          <w:rFonts w:hint="default" w:ascii="Times New Roman" w:hAnsi="Times New Roman" w:eastAsia="楷体_GB2312" w:cs="Times New Roman"/>
          <w:b/>
          <w:bCs/>
          <w:color w:val="auto"/>
          <w:kern w:val="2"/>
          <w:sz w:val="32"/>
          <w:szCs w:val="32"/>
          <w:u w:val="none"/>
          <w:lang w:val="en-US" w:eastAsia="zh-CN" w:bidi="ar-SA"/>
        </w:rPr>
        <w:t>. 提升科技成果转化效能。</w:t>
      </w:r>
      <w:r>
        <w:rPr>
          <w:rFonts w:hint="default" w:ascii="Times New Roman" w:hAnsi="Times New Roman" w:eastAsia="仿宋_GB2312" w:cs="Times New Roman"/>
          <w:bCs/>
          <w:color w:val="auto"/>
          <w:kern w:val="2"/>
          <w:sz w:val="32"/>
          <w:szCs w:val="32"/>
          <w:u w:val="none"/>
          <w:lang w:val="en-US" w:eastAsia="zh-CN" w:bidi="ar-SA"/>
        </w:rPr>
        <w:t>建立健全科研成果转化机制，完善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科研管理—科研激励—科研约束</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机制，加强项目协同和科研培育，明确技术服务和成果转化的收益分配原则。主动与企业对接，开展有针对性的科研工作。通过校企合作共同研发新技术、新产品，推动科技成果转化，实现产学研一体化发展。启动科技创新与成果转化专项计划，支持怀化学院、湖南医药学院、怀化职业技术学院等院校科技成果转移转化</w:t>
      </w:r>
      <w:r>
        <w:rPr>
          <w:rFonts w:hint="eastAsia" w:cs="Times New Roman"/>
          <w:bCs/>
          <w:color w:val="auto"/>
          <w:kern w:val="2"/>
          <w:sz w:val="32"/>
          <w:szCs w:val="32"/>
          <w:u w:val="none"/>
          <w:lang w:val="en-US" w:eastAsia="zh-CN" w:bidi="ar-SA"/>
        </w:rPr>
        <w:t>，推进“双高对接”、校企合作“双进双转”。</w:t>
      </w:r>
      <w:r>
        <w:rPr>
          <w:rFonts w:hint="default" w:ascii="Times New Roman" w:hAnsi="Times New Roman" w:eastAsia="仿宋_GB2312" w:cs="Times New Roman"/>
          <w:bCs/>
          <w:color w:val="auto"/>
          <w:kern w:val="2"/>
          <w:sz w:val="32"/>
          <w:szCs w:val="32"/>
          <w:u w:val="none"/>
          <w:lang w:val="en-US" w:eastAsia="zh-CN" w:bidi="ar-SA"/>
        </w:rPr>
        <w:t>落实科研和社会服务评价导向，支持教师开展横向科研项目，加大技术服务和科技成果转化等内容的计分权重和奖励力度。持续推进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校友回湘</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工作，助力我市</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双招双引</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w:t>
      </w:r>
    </w:p>
    <w:p w14:paraId="6AE02BB0">
      <w:pPr>
        <w:pStyle w:val="65"/>
        <w:keepNext w:val="0"/>
        <w:keepLines w:val="0"/>
        <w:pageBreakBefore w:val="0"/>
        <w:widowControl/>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Cs/>
          <w:color w:val="auto"/>
          <w:kern w:val="2"/>
          <w:sz w:val="32"/>
          <w:szCs w:val="32"/>
          <w:u w:val="none"/>
          <w:lang w:val="en-US" w:eastAsia="zh-CN" w:bidi="ar-SA"/>
        </w:rPr>
        <w:sectPr>
          <w:pgSz w:w="11906" w:h="16838"/>
          <w:pgMar w:top="1701" w:right="1644" w:bottom="1587" w:left="1644" w:header="851" w:footer="992" w:gutter="0"/>
          <w:pgNumType w:fmt="decimal"/>
          <w:cols w:space="720" w:num="1"/>
          <w:docGrid w:type="lines" w:linePitch="312" w:charSpace="0"/>
        </w:sectPr>
      </w:pPr>
      <w:r>
        <w:rPr>
          <w:rFonts w:hint="eastAsia" w:eastAsia="楷体_GB2312" w:cs="Times New Roman"/>
          <w:b/>
          <w:bCs/>
          <w:color w:val="auto"/>
          <w:kern w:val="2"/>
          <w:sz w:val="32"/>
          <w:szCs w:val="32"/>
          <w:u w:val="none"/>
          <w:lang w:val="en-US" w:eastAsia="zh-CN" w:bidi="ar-SA"/>
        </w:rPr>
        <w:t>4. 创新科教人才发展机制。</w:t>
      </w:r>
      <w:r>
        <w:rPr>
          <w:rFonts w:hint="default" w:ascii="Times New Roman" w:hAnsi="Times New Roman" w:eastAsia="仿宋_GB2312" w:cs="Times New Roman"/>
          <w:bCs/>
          <w:color w:val="auto"/>
          <w:kern w:val="2"/>
          <w:sz w:val="32"/>
          <w:szCs w:val="32"/>
          <w:u w:val="none"/>
          <w:lang w:val="en-US" w:eastAsia="zh-CN" w:bidi="ar-SA"/>
        </w:rPr>
        <w:t>积极探索教育链、科技链与产业链、人才链的深度融合，推动教育、科技、人才资源的优化配置和共享，通过鼓励高校和科研机构将最新科研成果转化为教学内容，在人工智能、集成电路等战略领域试点</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订单式培养</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实现企业研发需求与高校科研课题、人才培养方案精准对接等方式，深化校企合作、校地合作、产教融合、科教融汇。创新科技人才发展通道，鼓励高校从企业选拔招聘人才，支持高校聘请企业高级人才联合建立大师工作坊，拓展技能人才发展空间；实行企业高级人才与高校教师的人才培养双导师制的教育改革，大力推动人工智能进入课堂的教学模式。</w:t>
      </w:r>
    </w:p>
    <w:p w14:paraId="0CCBFE74">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64" w:name="_Toc1513"/>
      <w:r>
        <w:rPr>
          <w:rFonts w:hint="default" w:ascii="Times New Roman" w:hAnsi="Times New Roman" w:eastAsia="方正小标宋简体" w:cs="Times New Roman"/>
          <w:b w:val="0"/>
          <w:bCs/>
          <w:i w:val="0"/>
          <w:color w:val="auto"/>
          <w:w w:val="100"/>
          <w:kern w:val="0"/>
          <w:sz w:val="36"/>
          <w:szCs w:val="24"/>
          <w:u w:val="none"/>
          <w:lang w:val="en-US" w:eastAsia="zh-CN" w:bidi="ar-SA"/>
        </w:rPr>
        <w:t>第</w:t>
      </w:r>
      <w:r>
        <w:rPr>
          <w:rFonts w:hint="eastAsia" w:ascii="Times New Roman" w:hAnsi="Times New Roman" w:eastAsia="方正小标宋简体" w:cs="Times New Roman"/>
          <w:b w:val="0"/>
          <w:bCs/>
          <w:i w:val="0"/>
          <w:color w:val="auto"/>
          <w:w w:val="100"/>
          <w:kern w:val="0"/>
          <w:sz w:val="36"/>
          <w:szCs w:val="24"/>
          <w:u w:val="none"/>
          <w:lang w:val="en-US" w:eastAsia="zh-CN" w:bidi="ar-SA"/>
        </w:rPr>
        <w:t>七</w:t>
      </w:r>
      <w:r>
        <w:rPr>
          <w:rFonts w:hint="default" w:ascii="Times New Roman" w:hAnsi="Times New Roman" w:eastAsia="方正小标宋简体" w:cs="Times New Roman"/>
          <w:b w:val="0"/>
          <w:bCs/>
          <w:i w:val="0"/>
          <w:color w:val="auto"/>
          <w:w w:val="100"/>
          <w:kern w:val="0"/>
          <w:sz w:val="36"/>
          <w:szCs w:val="24"/>
          <w:u w:val="none"/>
          <w:lang w:val="en-US" w:eastAsia="zh-CN" w:bidi="ar-SA"/>
        </w:rPr>
        <w:t>章  实施教育数字化战略，推进学习型社会建设</w:t>
      </w:r>
      <w:bookmarkEnd w:id="64"/>
    </w:p>
    <w:p w14:paraId="4121D858">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5" w:name="_Toc21185"/>
      <w:r>
        <w:rPr>
          <w:rFonts w:hint="default" w:ascii="Times New Roman" w:hAnsi="Times New Roman" w:eastAsia="黑体" w:cs="Times New Roman"/>
          <w:color w:val="auto"/>
          <w:spacing w:val="10"/>
          <w:kern w:val="0"/>
          <w:sz w:val="32"/>
          <w:szCs w:val="32"/>
          <w:u w:val="none"/>
          <w:shd w:val="clear" w:color="auto" w:fill="FFFFFF"/>
          <w:lang w:bidi="ar"/>
        </w:rPr>
        <w:t>第一节  推进数字化赋能教育教学</w:t>
      </w:r>
      <w:bookmarkEnd w:id="65"/>
    </w:p>
    <w:p w14:paraId="088CD600">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完善智慧教育资源体系。</w:t>
      </w:r>
      <w:r>
        <w:rPr>
          <w:rFonts w:hint="default" w:ascii="Times New Roman" w:hAnsi="Times New Roman" w:eastAsia="仿宋_GB2312" w:cs="Times New Roman"/>
          <w:bCs/>
          <w:i w:val="0"/>
          <w:iCs w:val="0"/>
          <w:color w:val="auto"/>
          <w:kern w:val="2"/>
          <w:sz w:val="32"/>
          <w:szCs w:val="32"/>
          <w:u w:val="none"/>
          <w:lang w:val="en-US" w:eastAsia="zh-CN" w:bidi="ar-SA"/>
        </w:rPr>
        <w:t>强化市级统筹，优化完善教育数字化协调推进机制。推动传统基础设施设备数字化改造升级，不断夯实数字化基础。</w:t>
      </w:r>
      <w:r>
        <w:rPr>
          <w:rFonts w:hint="default" w:ascii="Times New Roman" w:hAnsi="Times New Roman" w:eastAsia="仿宋_GB2312" w:cs="Times New Roman"/>
          <w:bCs/>
          <w:color w:val="auto"/>
          <w:kern w:val="2"/>
          <w:sz w:val="32"/>
          <w:szCs w:val="32"/>
          <w:u w:val="none"/>
          <w:lang w:val="en-US" w:eastAsia="zh-CN" w:bidi="ar-SA"/>
        </w:rPr>
        <w:t>用好国家智慧教育公共服务平台和湖南智慧教育平台，持续推动平台优质数字资源应用，助力边远薄弱地区教育发展，促进教育公平。推动传统基础设施设备数字化改造升级，加快农村义务教育学校计算机和仪器设备更新提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推进智慧校园建设，持续推动数字技术、大数据、人工智能与教育教学融合应用，助力教育变革，探索数字化赋能因材施教，重构教育模式，重塑教育过程。</w:t>
      </w:r>
    </w:p>
    <w:p w14:paraId="67AA2CC1">
      <w:pPr>
        <w:pStyle w:val="65"/>
        <w:snapToGrid w:val="0"/>
        <w:spacing w:line="600" w:lineRule="exact"/>
        <w:ind w:firstLine="683"/>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聚焦数字教育，强化AI赋能。</w:t>
      </w:r>
      <w:r>
        <w:rPr>
          <w:rFonts w:hint="default" w:ascii="Times New Roman" w:hAnsi="Times New Roman" w:eastAsia="仿宋_GB2312" w:cs="Times New Roman"/>
          <w:bCs/>
          <w:color w:val="auto"/>
          <w:kern w:val="2"/>
          <w:sz w:val="32"/>
          <w:szCs w:val="32"/>
          <w:u w:val="none"/>
          <w:lang w:val="en-US" w:eastAsia="zh-CN" w:bidi="ar-SA"/>
        </w:rPr>
        <w:t>持续</w:t>
      </w:r>
      <w:r>
        <w:rPr>
          <w:rFonts w:hint="default" w:ascii="Times New Roman" w:hAnsi="Times New Roman" w:cs="Times New Roman"/>
          <w:bCs/>
          <w:color w:val="auto"/>
          <w:kern w:val="2"/>
          <w:sz w:val="32"/>
          <w:szCs w:val="32"/>
          <w:u w:val="none"/>
          <w:lang w:val="en-US" w:eastAsia="zh-CN" w:bidi="ar-SA"/>
        </w:rPr>
        <w:t>推动数字化基础设施设备向智慧化升级</w:t>
      </w:r>
      <w:r>
        <w:rPr>
          <w:rFonts w:hint="default" w:ascii="Times New Roman" w:hAnsi="Times New Roman" w:eastAsia="仿宋_GB2312" w:cs="Times New Roman"/>
          <w:bCs/>
          <w:color w:val="auto"/>
          <w:kern w:val="2"/>
          <w:sz w:val="32"/>
          <w:szCs w:val="32"/>
          <w:u w:val="none"/>
          <w:lang w:val="en-US" w:eastAsia="zh-CN" w:bidi="ar-SA"/>
        </w:rPr>
        <w:t>，推进区域</w:t>
      </w:r>
      <w:r>
        <w:rPr>
          <w:rFonts w:hint="eastAsia" w:cs="Times New Roman"/>
          <w:bCs/>
          <w:color w:val="auto"/>
          <w:kern w:val="2"/>
          <w:sz w:val="32"/>
          <w:szCs w:val="32"/>
          <w:u w:val="none"/>
          <w:lang w:val="en-US" w:eastAsia="zh-CN" w:bidi="ar-SA"/>
        </w:rPr>
        <w:t>性</w:t>
      </w:r>
      <w:r>
        <w:rPr>
          <w:rFonts w:hint="default" w:ascii="Times New Roman" w:hAnsi="Times New Roman" w:eastAsia="仿宋_GB2312" w:cs="Times New Roman"/>
          <w:bCs/>
          <w:color w:val="auto"/>
          <w:kern w:val="2"/>
          <w:sz w:val="32"/>
          <w:szCs w:val="32"/>
          <w:u w:val="none"/>
          <w:lang w:val="en-US" w:eastAsia="zh-CN" w:bidi="ar-SA"/>
        </w:rPr>
        <w:t>教育数据中心建设，赋能教育管理与服务，赋能教育研究与评价，赋能高效课堂与批量</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因材施教</w:t>
      </w:r>
      <w:r>
        <w:rPr>
          <w:rFonts w:hint="eastAsia" w:cs="Times New Roman"/>
          <w:bCs/>
          <w:color w:val="auto"/>
          <w:kern w:val="2"/>
          <w:sz w:val="32"/>
          <w:szCs w:val="32"/>
          <w:u w:val="none"/>
          <w:lang w:val="en-US" w:eastAsia="zh-CN" w:bidi="ar-SA"/>
        </w:rPr>
        <w:t>”。实施人工智能通识教育，推动人工智能与教育深度融合。</w:t>
      </w:r>
      <w:r>
        <w:rPr>
          <w:rFonts w:hint="default" w:ascii="Times New Roman" w:hAnsi="Times New Roman" w:eastAsia="仿宋_GB2312" w:cs="Times New Roman"/>
          <w:bCs/>
          <w:color w:val="auto"/>
          <w:kern w:val="2"/>
          <w:sz w:val="32"/>
          <w:szCs w:val="32"/>
          <w:u w:val="none"/>
          <w:lang w:val="en-US" w:eastAsia="zh-CN" w:bidi="ar-SA"/>
        </w:rPr>
        <w:t>大力推进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人工智能+教育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应用试点工作。建</w:t>
      </w:r>
      <w:r>
        <w:rPr>
          <w:rFonts w:hint="eastAsia" w:cs="Times New Roman"/>
          <w:bCs/>
          <w:color w:val="auto"/>
          <w:kern w:val="2"/>
          <w:sz w:val="32"/>
          <w:szCs w:val="32"/>
          <w:u w:val="none"/>
          <w:lang w:val="en-US" w:eastAsia="zh-CN" w:bidi="ar-SA"/>
        </w:rPr>
        <w:t>设</w:t>
      </w:r>
      <w:r>
        <w:rPr>
          <w:rFonts w:hint="default" w:ascii="Times New Roman" w:hAnsi="Times New Roman" w:eastAsia="仿宋_GB2312" w:cs="Times New Roman"/>
          <w:bCs/>
          <w:color w:val="auto"/>
          <w:kern w:val="2"/>
          <w:sz w:val="32"/>
          <w:szCs w:val="32"/>
          <w:u w:val="none"/>
          <w:lang w:val="en-US" w:eastAsia="zh-CN" w:bidi="ar-SA"/>
        </w:rPr>
        <w:t>市级</w:t>
      </w:r>
      <w:r>
        <w:rPr>
          <w:rFonts w:hint="eastAsia" w:cs="Times New Roman"/>
          <w:bCs/>
          <w:color w:val="auto"/>
          <w:kern w:val="2"/>
          <w:sz w:val="32"/>
          <w:szCs w:val="32"/>
          <w:u w:val="none"/>
          <w:lang w:val="en-US" w:eastAsia="zh-CN" w:bidi="ar-SA"/>
        </w:rPr>
        <w:t>“智能+教育”基地</w:t>
      </w:r>
      <w:r>
        <w:rPr>
          <w:rFonts w:hint="default" w:ascii="Times New Roman" w:hAnsi="Times New Roman" w:eastAsia="仿宋_GB2312" w:cs="Times New Roman"/>
          <w:bCs/>
          <w:color w:val="auto"/>
          <w:kern w:val="2"/>
          <w:sz w:val="32"/>
          <w:szCs w:val="32"/>
          <w:u w:val="none"/>
          <w:lang w:val="en-US" w:eastAsia="zh-CN" w:bidi="ar-SA"/>
        </w:rPr>
        <w:t>校</w:t>
      </w:r>
      <w:r>
        <w:rPr>
          <w:rFonts w:hint="eastAsia" w:cs="Times New Roman"/>
          <w:bCs/>
          <w:color w:val="auto"/>
          <w:kern w:val="2"/>
          <w:sz w:val="32"/>
          <w:szCs w:val="32"/>
          <w:u w:val="none"/>
          <w:lang w:val="en-US" w:eastAsia="zh-CN" w:bidi="ar-SA"/>
        </w:rPr>
        <w:t>5</w:t>
      </w:r>
      <w:r>
        <w:rPr>
          <w:rFonts w:hint="default" w:ascii="Times New Roman" w:hAnsi="Times New Roman" w:eastAsia="仿宋_GB2312" w:cs="Times New Roman"/>
          <w:bCs/>
          <w:color w:val="auto"/>
          <w:kern w:val="2"/>
          <w:sz w:val="32"/>
          <w:szCs w:val="32"/>
          <w:u w:val="none"/>
          <w:lang w:val="en-US" w:eastAsia="zh-CN" w:bidi="ar-SA"/>
        </w:rPr>
        <w:t>0所</w:t>
      </w:r>
      <w:r>
        <w:rPr>
          <w:rFonts w:hint="eastAsia" w:cs="Times New Roman"/>
          <w:bCs/>
          <w:color w:val="auto"/>
          <w:kern w:val="2"/>
          <w:sz w:val="32"/>
          <w:szCs w:val="32"/>
          <w:u w:val="none"/>
          <w:lang w:val="en-US" w:eastAsia="zh-CN" w:bidi="ar-SA"/>
        </w:rPr>
        <w:t>、创建</w:t>
      </w:r>
      <w:r>
        <w:rPr>
          <w:rFonts w:hint="default" w:ascii="Times New Roman" w:hAnsi="Times New Roman" w:eastAsia="仿宋_GB2312" w:cs="Times New Roman"/>
          <w:bCs/>
          <w:color w:val="auto"/>
          <w:kern w:val="2"/>
          <w:sz w:val="32"/>
          <w:szCs w:val="32"/>
          <w:u w:val="none"/>
          <w:lang w:val="en-US" w:eastAsia="zh-CN" w:bidi="ar-SA"/>
        </w:rPr>
        <w:t>100个</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 xml:space="preserve">AI </w:t>
      </w:r>
      <w:r>
        <w:rPr>
          <w:rFonts w:hint="eastAsia" w:cs="Times New Roman"/>
          <w:bCs/>
          <w:color w:val="auto"/>
          <w:kern w:val="2"/>
          <w:sz w:val="32"/>
          <w:szCs w:val="32"/>
          <w:u w:val="none"/>
          <w:lang w:val="en-US" w:eastAsia="zh-CN" w:bidi="ar-SA"/>
        </w:rPr>
        <w:t>赋能教育应用场景”</w:t>
      </w:r>
      <w:r>
        <w:rPr>
          <w:rFonts w:hint="default" w:ascii="Times New Roman" w:hAnsi="Times New Roman" w:eastAsia="仿宋_GB2312" w:cs="Times New Roman"/>
          <w:bCs/>
          <w:color w:val="auto"/>
          <w:kern w:val="2"/>
          <w:sz w:val="32"/>
          <w:szCs w:val="32"/>
          <w:u w:val="none"/>
          <w:lang w:val="en-US" w:eastAsia="zh-CN" w:bidi="ar-SA"/>
        </w:rPr>
        <w:t>、培养500名AI赋能教育</w:t>
      </w:r>
      <w:r>
        <w:rPr>
          <w:rFonts w:hint="eastAsia" w:cs="Times New Roman"/>
          <w:bCs/>
          <w:color w:val="auto"/>
          <w:kern w:val="2"/>
          <w:sz w:val="32"/>
          <w:szCs w:val="32"/>
          <w:u w:val="none"/>
          <w:lang w:val="en-US" w:eastAsia="zh-CN" w:bidi="ar-SA"/>
        </w:rPr>
        <w:t>“种子</w:t>
      </w:r>
      <w:r>
        <w:rPr>
          <w:rFonts w:hint="default" w:ascii="Times New Roman" w:hAnsi="Times New Roman" w:eastAsia="仿宋_GB2312" w:cs="Times New Roman"/>
          <w:bCs/>
          <w:color w:val="auto"/>
          <w:kern w:val="2"/>
          <w:sz w:val="32"/>
          <w:szCs w:val="32"/>
          <w:u w:val="none"/>
          <w:lang w:val="en-US" w:eastAsia="zh-CN" w:bidi="ar-SA"/>
        </w:rPr>
        <w:t>教师</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w:t>
      </w:r>
    </w:p>
    <w:p w14:paraId="3798F177">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创新数字教育育人模式。</w:t>
      </w:r>
      <w:r>
        <w:rPr>
          <w:rFonts w:hint="default" w:ascii="Times New Roman" w:hAnsi="Times New Roman" w:eastAsia="仿宋_GB2312" w:cs="Times New Roman"/>
          <w:bCs/>
          <w:color w:val="auto"/>
          <w:kern w:val="2"/>
          <w:sz w:val="32"/>
          <w:szCs w:val="32"/>
          <w:u w:val="none"/>
          <w:lang w:val="en-US" w:eastAsia="zh-CN" w:bidi="ar-SA"/>
        </w:rPr>
        <w:t>以教育信息化促进人的现代化，统筹推动教育观念、内容和方式变革，培养适应智能时代社会发展的高素质数字公民。促进现代信息技术与课堂教学融合创新，深化中小学</w:t>
      </w:r>
      <w:r>
        <w:rPr>
          <w:rFonts w:hint="default" w:ascii="Times New Roman" w:hAnsi="Times New Roman" w:cs="Times New Roman"/>
          <w:bCs/>
          <w:color w:val="auto"/>
          <w:kern w:val="2"/>
          <w:sz w:val="32"/>
          <w:szCs w:val="32"/>
          <w:u w:val="none"/>
          <w:lang w:val="en-US" w:eastAsia="zh-CN" w:bidi="ar-SA"/>
        </w:rPr>
        <w:t>数字</w:t>
      </w:r>
      <w:r>
        <w:rPr>
          <w:rFonts w:hint="default" w:ascii="Times New Roman" w:hAnsi="Times New Roman" w:eastAsia="仿宋_GB2312" w:cs="Times New Roman"/>
          <w:bCs/>
          <w:color w:val="auto"/>
          <w:kern w:val="2"/>
          <w:sz w:val="32"/>
          <w:szCs w:val="32"/>
          <w:u w:val="none"/>
          <w:lang w:val="en-US" w:eastAsia="zh-CN" w:bidi="ar-SA"/>
        </w:rPr>
        <w:t>课堂建设，形成一批可供推广的智慧教学范式。依托信息技术手段改革教育评价方式，开展大数据驱动的学生学习质量评价和综合素质发展性评价。</w:t>
      </w:r>
    </w:p>
    <w:p w14:paraId="027F7F18">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6" w:name="_Toc22192"/>
      <w:r>
        <w:rPr>
          <w:rFonts w:hint="default" w:ascii="Times New Roman" w:hAnsi="Times New Roman" w:eastAsia="黑体" w:cs="Times New Roman"/>
          <w:color w:val="auto"/>
          <w:spacing w:val="10"/>
          <w:kern w:val="0"/>
          <w:sz w:val="32"/>
          <w:szCs w:val="32"/>
          <w:u w:val="none"/>
          <w:shd w:val="clear" w:color="auto" w:fill="FFFFFF"/>
          <w:lang w:bidi="ar"/>
        </w:rPr>
        <w:t>第二节  提升教育治理数字化水平</w:t>
      </w:r>
      <w:bookmarkEnd w:id="66"/>
    </w:p>
    <w:p w14:paraId="5808E6AF">
      <w:pPr>
        <w:pStyle w:val="65"/>
        <w:keepNext w:val="0"/>
        <w:keepLines w:val="0"/>
        <w:pageBreakBefore w:val="0"/>
        <w:widowControl/>
        <w:kinsoku/>
        <w:wordWrap/>
        <w:overflowPunct/>
        <w:topLinePunct w:val="0"/>
        <w:autoSpaceDE/>
        <w:autoSpaceDN/>
        <w:bidi w:val="0"/>
        <w:adjustRightInd/>
        <w:snapToGrid w:val="0"/>
        <w:spacing w:line="600" w:lineRule="exact"/>
        <w:ind w:firstLine="680"/>
        <w:jc w:val="both"/>
        <w:textAlignment w:val="auto"/>
        <w:outlineLvl w:val="9"/>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优化智慧教育基础环境。</w:t>
      </w:r>
      <w:r>
        <w:rPr>
          <w:rFonts w:hint="eastAsia" w:cs="Times New Roman"/>
          <w:bCs/>
          <w:color w:val="auto"/>
          <w:kern w:val="2"/>
          <w:sz w:val="32"/>
          <w:szCs w:val="32"/>
          <w:u w:val="none"/>
          <w:lang w:val="en-US" w:eastAsia="zh-CN" w:bidi="ar-SA"/>
        </w:rPr>
        <w:t>推动“</w:t>
      </w:r>
      <w:r>
        <w:rPr>
          <w:rFonts w:hint="default" w:ascii="Times New Roman" w:hAnsi="Times New Roman" w:eastAsia="仿宋_GB2312" w:cs="Times New Roman"/>
          <w:bCs/>
          <w:color w:val="auto"/>
          <w:kern w:val="2"/>
          <w:sz w:val="32"/>
          <w:szCs w:val="32"/>
          <w:u w:val="none"/>
          <w:lang w:val="en-US" w:eastAsia="zh-CN" w:bidi="ar-SA"/>
        </w:rPr>
        <w:t>云+大数据中心+5G专网+AI智能应用</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智慧教育新生态</w:t>
      </w:r>
      <w:r>
        <w:rPr>
          <w:rFonts w:hint="eastAsia" w:cs="Times New Roman"/>
          <w:bCs/>
          <w:color w:val="auto"/>
          <w:kern w:val="2"/>
          <w:sz w:val="32"/>
          <w:szCs w:val="32"/>
          <w:u w:val="none"/>
          <w:lang w:val="en-US" w:eastAsia="zh-CN" w:bidi="ar-SA"/>
        </w:rPr>
        <w:t>建设</w:t>
      </w:r>
      <w:r>
        <w:rPr>
          <w:rFonts w:hint="default" w:ascii="Times New Roman" w:hAnsi="Times New Roman" w:eastAsia="仿宋_GB2312" w:cs="Times New Roman"/>
          <w:bCs/>
          <w:color w:val="auto"/>
          <w:kern w:val="2"/>
          <w:sz w:val="32"/>
          <w:szCs w:val="32"/>
          <w:u w:val="none"/>
          <w:lang w:val="en-US" w:eastAsia="zh-CN" w:bidi="ar-SA"/>
        </w:rPr>
        <w:t>。以数字怀化建设为统领，持续推动教育政务系统、教育政务数据互联互通、共享共用。以市政务数据建设为依托，统筹推进全市教育大数据建设，赋能实现教育治理体系和治理能力现代化。健全网络安全技术防护体系，提升网络安全态势感知能力和信息共享水平。优化阳光招生、</w:t>
      </w:r>
      <w:r>
        <w:rPr>
          <w:rFonts w:hint="eastAsia" w:cs="Times New Roman"/>
          <w:bCs/>
          <w:color w:val="auto"/>
          <w:kern w:val="2"/>
          <w:sz w:val="32"/>
          <w:szCs w:val="32"/>
          <w:u w:val="none"/>
          <w:lang w:val="en-US" w:eastAsia="zh-CN" w:bidi="ar-SA"/>
        </w:rPr>
        <w:t>智慧</w:t>
      </w:r>
      <w:r>
        <w:rPr>
          <w:rFonts w:hint="default" w:ascii="Times New Roman" w:hAnsi="Times New Roman" w:eastAsia="仿宋_GB2312" w:cs="Times New Roman"/>
          <w:bCs/>
          <w:color w:val="auto"/>
          <w:kern w:val="2"/>
          <w:sz w:val="32"/>
          <w:szCs w:val="32"/>
          <w:u w:val="none"/>
          <w:lang w:val="en-US" w:eastAsia="zh-CN" w:bidi="ar-SA"/>
        </w:rPr>
        <w:t>食堂等信息化监管平台功能。</w:t>
      </w:r>
    </w:p>
    <w:p w14:paraId="5A5B7D12">
      <w:pPr>
        <w:pStyle w:val="65"/>
        <w:keepNext w:val="0"/>
        <w:keepLines w:val="0"/>
        <w:pageBreakBefore w:val="0"/>
        <w:widowControl/>
        <w:kinsoku/>
        <w:wordWrap/>
        <w:overflowPunct/>
        <w:topLinePunct w:val="0"/>
        <w:autoSpaceDE/>
        <w:autoSpaceDN/>
        <w:bidi w:val="0"/>
        <w:adjustRightInd/>
        <w:snapToGrid w:val="0"/>
        <w:spacing w:line="600" w:lineRule="exact"/>
        <w:ind w:firstLine="680"/>
        <w:jc w:val="both"/>
        <w:textAlignment w:val="auto"/>
        <w:outlineLvl w:val="9"/>
        <w:rPr>
          <w:rFonts w:hint="default" w:ascii="Times New Roman" w:hAnsi="Times New Roman" w:eastAsia="楷体_GB2312" w:cs="Times New Roman"/>
          <w:b/>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2.健全数字化教育管理体系。</w:t>
      </w:r>
      <w:r>
        <w:rPr>
          <w:rFonts w:hint="eastAsia" w:ascii="Times New Roman" w:hAnsi="Times New Roman" w:eastAsia="仿宋_GB2312" w:cs="Times New Roman"/>
          <w:bCs/>
          <w:color w:val="auto"/>
          <w:kern w:val="2"/>
          <w:sz w:val="32"/>
          <w:szCs w:val="32"/>
          <w:u w:val="none"/>
          <w:lang w:val="en-US" w:eastAsia="zh-CN" w:bidi="ar-SA"/>
        </w:rPr>
        <w:t>推动</w:t>
      </w:r>
      <w:r>
        <w:rPr>
          <w:rFonts w:hint="eastAsia" w:cs="Times New Roman"/>
          <w:bCs/>
          <w:color w:val="auto"/>
          <w:kern w:val="2"/>
          <w:sz w:val="32"/>
          <w:szCs w:val="32"/>
          <w:u w:val="none"/>
          <w:lang w:val="en-US" w:eastAsia="zh-CN" w:bidi="ar-SA"/>
        </w:rPr>
        <w:t>智慧城市教育平台建设，</w:t>
      </w:r>
      <w:r>
        <w:rPr>
          <w:rFonts w:hint="default" w:ascii="Times New Roman" w:hAnsi="Times New Roman" w:eastAsia="仿宋_GB2312" w:cs="Times New Roman"/>
          <w:bCs/>
          <w:color w:val="auto"/>
          <w:kern w:val="2"/>
          <w:sz w:val="32"/>
          <w:szCs w:val="32"/>
          <w:u w:val="none"/>
          <w:lang w:val="en-US" w:eastAsia="zh-CN" w:bidi="ar-SA"/>
        </w:rPr>
        <w:t>构建5G、人工智能、大数据、区块链与学校教育深度融合的管理体系，</w:t>
      </w:r>
      <w:r>
        <w:rPr>
          <w:rFonts w:hint="eastAsia" w:cs="Times New Roman"/>
          <w:bCs/>
          <w:color w:val="auto"/>
          <w:kern w:val="2"/>
          <w:sz w:val="32"/>
          <w:szCs w:val="32"/>
          <w:u w:val="none"/>
          <w:lang w:val="en-US" w:eastAsia="zh-CN" w:bidi="ar-SA"/>
        </w:rPr>
        <w:t>初步实现“一网通办、一网统管、一网协同”。</w:t>
      </w:r>
      <w:r>
        <w:rPr>
          <w:rFonts w:hint="default" w:ascii="Times New Roman" w:hAnsi="Times New Roman" w:eastAsia="仿宋_GB2312" w:cs="Times New Roman"/>
          <w:bCs/>
          <w:color w:val="auto"/>
          <w:kern w:val="2"/>
          <w:sz w:val="32"/>
          <w:szCs w:val="32"/>
          <w:u w:val="none"/>
          <w:lang w:val="en-US" w:eastAsia="zh-CN" w:bidi="ar-SA"/>
        </w:rPr>
        <w:t>强化业务驱动与数据推演，推进学校信息化系统的标准化、规范化和现代化，促进数据统一接口、信息互联共享、业务协同贯通，着力探索数据支撑下的学位预测与建设、教育督导与质量监测等典型场景的智能化路径，打造一批智能新技术赋能教育治理创新的典型案例。</w:t>
      </w:r>
    </w:p>
    <w:p w14:paraId="488CF984">
      <w:pPr>
        <w:pStyle w:val="65"/>
        <w:snapToGrid w:val="0"/>
        <w:spacing w:before="312" w:beforeLines="100" w:after="312" w:afterLines="100" w:line="600" w:lineRule="exact"/>
        <w:ind w:firstLine="0" w:firstLineChars="0"/>
        <w:jc w:val="center"/>
        <w:outlineLvl w:val="9"/>
        <w:rPr>
          <w:rFonts w:hint="default" w:ascii="Times New Roman" w:hAnsi="Times New Roman" w:eastAsia="黑体" w:cs="Times New Roman"/>
          <w:color w:val="auto"/>
          <w:spacing w:val="10"/>
          <w:kern w:val="0"/>
          <w:sz w:val="32"/>
          <w:szCs w:val="32"/>
          <w:u w:val="none"/>
          <w:shd w:val="clear" w:color="auto" w:fill="FFFFFF"/>
          <w:lang w:bidi="ar"/>
        </w:rPr>
      </w:pPr>
    </w:p>
    <w:p w14:paraId="36788877">
      <w:pPr>
        <w:pStyle w:val="65"/>
        <w:snapToGrid w:val="0"/>
        <w:spacing w:before="312" w:beforeLines="100" w:after="312" w:afterLines="100" w:line="600" w:lineRule="exact"/>
        <w:ind w:firstLine="0" w:firstLineChars="0"/>
        <w:jc w:val="center"/>
        <w:outlineLvl w:val="9"/>
        <w:rPr>
          <w:rFonts w:hint="default" w:ascii="Times New Roman" w:hAnsi="Times New Roman" w:eastAsia="黑体" w:cs="Times New Roman"/>
          <w:color w:val="auto"/>
          <w:spacing w:val="10"/>
          <w:kern w:val="0"/>
          <w:sz w:val="32"/>
          <w:szCs w:val="32"/>
          <w:u w:val="none"/>
          <w:shd w:val="clear" w:color="auto" w:fill="FFFFFF"/>
          <w:lang w:bidi="ar"/>
        </w:rPr>
      </w:pPr>
    </w:p>
    <w:p w14:paraId="5BF7E532">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7" w:name="_Toc50"/>
      <w:r>
        <w:rPr>
          <w:rFonts w:hint="default" w:ascii="Times New Roman" w:hAnsi="Times New Roman" w:eastAsia="黑体" w:cs="Times New Roman"/>
          <w:color w:val="auto"/>
          <w:spacing w:val="10"/>
          <w:kern w:val="0"/>
          <w:sz w:val="32"/>
          <w:szCs w:val="32"/>
          <w:u w:val="none"/>
          <w:shd w:val="clear" w:color="auto" w:fill="FFFFFF"/>
          <w:lang w:bidi="ar"/>
        </w:rPr>
        <w:t>第三节  推进学习型社会数字化建设</w:t>
      </w:r>
      <w:bookmarkEnd w:id="67"/>
    </w:p>
    <w:p w14:paraId="1ABF9353">
      <w:pPr>
        <w:pStyle w:val="65"/>
        <w:snapToGrid w:val="0"/>
        <w:spacing w:line="600" w:lineRule="exact"/>
        <w:ind w:firstLine="680"/>
        <w:rPr>
          <w:rFonts w:hint="default" w:ascii="Times New Roman" w:hAnsi="Times New Roman" w:eastAsia="仿宋_GB2312" w:cs="Times New Roman"/>
          <w:bCs/>
          <w:color w:val="auto"/>
          <w:kern w:val="2"/>
          <w:sz w:val="32"/>
          <w:szCs w:val="32"/>
          <w:u w:val="none"/>
          <w:lang w:val="en-US" w:eastAsia="zh-CN" w:bidi="ar-SA"/>
        </w:rPr>
      </w:pPr>
      <w:r>
        <w:rPr>
          <w:rFonts w:hint="eastAsia" w:cs="Times New Roman"/>
          <w:bCs/>
          <w:color w:val="auto"/>
          <w:kern w:val="2"/>
          <w:sz w:val="32"/>
          <w:szCs w:val="32"/>
          <w:u w:val="none"/>
          <w:lang w:val="en-US" w:eastAsia="zh-CN" w:bidi="ar-SA"/>
        </w:rPr>
        <w:t>依托国家终身教育智慧教育平台，用好平台资源</w:t>
      </w:r>
      <w:r>
        <w:rPr>
          <w:rFonts w:hint="default" w:ascii="Times New Roman" w:hAnsi="Times New Roman" w:eastAsia="仿宋_GB2312" w:cs="Times New Roman"/>
          <w:bCs/>
          <w:color w:val="auto"/>
          <w:kern w:val="2"/>
          <w:sz w:val="32"/>
          <w:szCs w:val="32"/>
          <w:u w:val="none"/>
          <w:lang w:val="en-US" w:eastAsia="zh-CN" w:bidi="ar-SA"/>
        </w:rPr>
        <w:t>，鼓励名师、骨干教师参与数字资源开发</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联合人社、农业农村等部门，针对农民工、退役军人、企业职工等群体，开发电子商务、乡村旅游、智能制造</w:t>
      </w:r>
      <w:r>
        <w:rPr>
          <w:rFonts w:hint="default" w:ascii="Times New Roman" w:hAnsi="Times New Roman" w:cs="Times New Roman"/>
          <w:bCs/>
          <w:color w:val="auto"/>
          <w:kern w:val="2"/>
          <w:sz w:val="32"/>
          <w:szCs w:val="32"/>
          <w:u w:val="none"/>
          <w:lang w:val="en-US" w:eastAsia="zh-CN" w:bidi="ar-SA"/>
        </w:rPr>
        <w:t>等</w:t>
      </w:r>
      <w:r>
        <w:rPr>
          <w:rFonts w:hint="default" w:ascii="Times New Roman" w:hAnsi="Times New Roman" w:eastAsia="仿宋_GB2312" w:cs="Times New Roman"/>
          <w:bCs/>
          <w:color w:val="auto"/>
          <w:kern w:val="2"/>
          <w:sz w:val="32"/>
          <w:szCs w:val="32"/>
          <w:u w:val="none"/>
          <w:lang w:val="en-US" w:eastAsia="zh-CN" w:bidi="ar-SA"/>
        </w:rPr>
        <w:t>职业技能在线培训课程；支持职业院校、培训机构开展</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线上理论学习+线下实操培训</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相结合的技能培训。</w:t>
      </w:r>
      <w:r>
        <w:rPr>
          <w:rFonts w:hint="eastAsia" w:cs="Times New Roman"/>
          <w:bCs/>
          <w:color w:val="auto"/>
          <w:kern w:val="2"/>
          <w:sz w:val="32"/>
          <w:szCs w:val="32"/>
          <w:u w:val="none"/>
          <w:lang w:val="en-US" w:eastAsia="zh-CN" w:bidi="ar-SA"/>
        </w:rPr>
        <w:t>推动国家平台“银龄学堂”资源应用</w:t>
      </w:r>
      <w:r>
        <w:rPr>
          <w:rFonts w:hint="default" w:ascii="Times New Roman" w:hAnsi="Times New Roman" w:eastAsia="仿宋_GB2312" w:cs="Times New Roman"/>
          <w:bCs/>
          <w:color w:val="auto"/>
          <w:kern w:val="2"/>
          <w:sz w:val="32"/>
          <w:szCs w:val="32"/>
          <w:u w:val="none"/>
          <w:lang w:val="en-US" w:eastAsia="zh-CN" w:bidi="ar-SA"/>
        </w:rPr>
        <w:t>，帮助老年人掌握智能手机使用、在线学习、防诈骗等技能</w:t>
      </w:r>
      <w:r>
        <w:rPr>
          <w:rFonts w:hint="default" w:ascii="Times New Roman" w:hAnsi="Times New Roman" w:cs="Times New Roman"/>
          <w:bCs/>
          <w:color w:val="auto"/>
          <w:kern w:val="2"/>
          <w:sz w:val="32"/>
          <w:szCs w:val="32"/>
          <w:u w:val="none"/>
          <w:lang w:val="en-US" w:eastAsia="zh-CN" w:bidi="ar-SA"/>
        </w:rPr>
        <w:t>。推动为残疾儿童少年提供适配的数字教育资源。依托</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互联网+教育</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，为留守儿童、流动儿童提供个性化学习指导，确保特殊群体平等享受优质数字教育服务。</w:t>
      </w:r>
    </w:p>
    <w:p w14:paraId="0D4F4687">
      <w:pPr>
        <w:pStyle w:val="65"/>
        <w:snapToGrid w:val="0"/>
        <w:spacing w:line="600" w:lineRule="exact"/>
        <w:ind w:firstLine="680"/>
        <w:rPr>
          <w:rFonts w:hint="default" w:ascii="Times New Roman" w:hAnsi="Times New Roman" w:eastAsia="仿宋" w:cs="Times New Roman"/>
          <w:bCs/>
          <w:color w:val="auto"/>
          <w:spacing w:val="10"/>
          <w:kern w:val="0"/>
          <w:sz w:val="32"/>
          <w:szCs w:val="32"/>
          <w:u w:val="none"/>
          <w:shd w:val="clear" w:color="auto" w:fill="FFFFFF"/>
          <w:lang w:bidi="ar"/>
        </w:rPr>
        <w:sectPr>
          <w:pgSz w:w="11906" w:h="16838"/>
          <w:pgMar w:top="1701" w:right="1644" w:bottom="1587" w:left="1644" w:header="851" w:footer="992" w:gutter="0"/>
          <w:pgNumType w:fmt="decimal"/>
          <w:cols w:space="720" w:num="1"/>
          <w:docGrid w:type="lines" w:linePitch="312" w:charSpace="0"/>
        </w:sectPr>
      </w:pPr>
    </w:p>
    <w:p w14:paraId="1DA3CC89">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68" w:name="_Toc17837"/>
      <w:r>
        <w:rPr>
          <w:rFonts w:hint="default" w:ascii="Times New Roman" w:hAnsi="Times New Roman" w:eastAsia="方正小标宋简体" w:cs="Times New Roman"/>
          <w:b w:val="0"/>
          <w:bCs/>
          <w:i w:val="0"/>
          <w:color w:val="auto"/>
          <w:w w:val="100"/>
          <w:kern w:val="0"/>
          <w:sz w:val="36"/>
          <w:szCs w:val="24"/>
          <w:u w:val="none"/>
          <w:lang w:val="en-US" w:eastAsia="zh-CN" w:bidi="ar-SA"/>
        </w:rPr>
        <w:t>第</w:t>
      </w:r>
      <w:r>
        <w:rPr>
          <w:rFonts w:hint="eastAsia" w:ascii="Times New Roman" w:hAnsi="Times New Roman" w:eastAsia="方正小标宋简体" w:cs="Times New Roman"/>
          <w:b w:val="0"/>
          <w:bCs/>
          <w:i w:val="0"/>
          <w:color w:val="auto"/>
          <w:w w:val="100"/>
          <w:kern w:val="0"/>
          <w:sz w:val="36"/>
          <w:szCs w:val="24"/>
          <w:u w:val="none"/>
          <w:lang w:val="en-US" w:eastAsia="zh-CN" w:bidi="ar-SA"/>
        </w:rPr>
        <w:t>八</w:t>
      </w:r>
      <w:r>
        <w:rPr>
          <w:rFonts w:hint="default" w:ascii="Times New Roman" w:hAnsi="Times New Roman" w:eastAsia="方正小标宋简体" w:cs="Times New Roman"/>
          <w:b w:val="0"/>
          <w:bCs/>
          <w:i w:val="0"/>
          <w:color w:val="auto"/>
          <w:w w:val="100"/>
          <w:kern w:val="0"/>
          <w:sz w:val="36"/>
          <w:szCs w:val="24"/>
          <w:u w:val="none"/>
          <w:lang w:val="en-US" w:eastAsia="zh-CN" w:bidi="ar-SA"/>
        </w:rPr>
        <w:t>章  坚持以师为本，加强教师队伍建设</w:t>
      </w:r>
      <w:bookmarkEnd w:id="68"/>
    </w:p>
    <w:p w14:paraId="45859D3C">
      <w:pPr>
        <w:pStyle w:val="65"/>
        <w:snapToGrid w:val="0"/>
        <w:spacing w:before="156" w:beforeLines="5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69" w:name="_Toc18794"/>
      <w:r>
        <w:rPr>
          <w:rFonts w:hint="default" w:ascii="Times New Roman" w:hAnsi="Times New Roman" w:eastAsia="黑体" w:cs="Times New Roman"/>
          <w:color w:val="auto"/>
          <w:spacing w:val="10"/>
          <w:kern w:val="0"/>
          <w:sz w:val="32"/>
          <w:szCs w:val="32"/>
          <w:u w:val="none"/>
          <w:shd w:val="clear" w:color="auto" w:fill="FFFFFF"/>
          <w:lang w:bidi="ar"/>
        </w:rPr>
        <w:t>第一节  传承弘扬教育家精神</w:t>
      </w:r>
      <w:bookmarkEnd w:id="69"/>
    </w:p>
    <w:p w14:paraId="1721ADDB">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加强教师队伍思想政治建设，建立健全教师定期理论学习制度，把师德师风和教育家精神纳入教师培养培训全过程。引导教师上好每一节课、关爱每一个学生。健全教师政治理论学习制度，加强思政课教师队伍建设，</w:t>
      </w:r>
      <w:r>
        <w:rPr>
          <w:rFonts w:hint="eastAsia" w:cs="Times New Roman"/>
          <w:bCs/>
          <w:color w:val="auto"/>
          <w:kern w:val="2"/>
          <w:sz w:val="32"/>
          <w:szCs w:val="32"/>
          <w:u w:val="none"/>
          <w:lang w:val="en-US" w:eastAsia="zh-CN" w:bidi="ar-SA"/>
        </w:rPr>
        <w:t>增强</w:t>
      </w:r>
      <w:r>
        <w:rPr>
          <w:rFonts w:hint="default" w:ascii="Times New Roman" w:hAnsi="Times New Roman" w:eastAsia="仿宋_GB2312" w:cs="Times New Roman"/>
          <w:bCs/>
          <w:color w:val="auto"/>
          <w:kern w:val="2"/>
          <w:sz w:val="32"/>
          <w:szCs w:val="32"/>
          <w:u w:val="none"/>
          <w:lang w:val="en-US" w:eastAsia="zh-CN" w:bidi="ar-SA"/>
        </w:rPr>
        <w:t>教师课程思政意识，让信仰</w:t>
      </w:r>
      <w:r>
        <w:rPr>
          <w:rFonts w:hint="eastAsia" w:cs="Times New Roman"/>
          <w:bCs/>
          <w:color w:val="auto"/>
          <w:kern w:val="2"/>
          <w:sz w:val="32"/>
          <w:szCs w:val="32"/>
          <w:u w:val="none"/>
          <w:lang w:val="en-US" w:eastAsia="zh-CN" w:bidi="ar-SA"/>
        </w:rPr>
        <w:t>强</w:t>
      </w:r>
      <w:r>
        <w:rPr>
          <w:rFonts w:hint="default" w:ascii="Times New Roman" w:hAnsi="Times New Roman" w:eastAsia="仿宋_GB2312" w:cs="Times New Roman"/>
          <w:bCs/>
          <w:color w:val="auto"/>
          <w:kern w:val="2"/>
          <w:sz w:val="32"/>
          <w:szCs w:val="32"/>
          <w:u w:val="none"/>
          <w:lang w:val="en-US" w:eastAsia="zh-CN" w:bidi="ar-SA"/>
        </w:rPr>
        <w:t>的人讲信仰。健全师德师风建设长效机制，加大师德师风正面典型宣传力度，坚持师德违规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零容忍</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，加大师德师风问题查处力度，将师德表现作为教师资格准入、招聘引进、职称评聘、评先评优、项目申报、</w:t>
      </w:r>
      <w:r>
        <w:rPr>
          <w:rFonts w:hint="eastAsia" w:cs="Times New Roman"/>
          <w:bCs/>
          <w:color w:val="auto"/>
          <w:kern w:val="2"/>
          <w:sz w:val="32"/>
          <w:szCs w:val="32"/>
          <w:u w:val="none"/>
          <w:lang w:val="en-US" w:eastAsia="zh-CN" w:bidi="ar-SA"/>
        </w:rPr>
        <w:t>名师工作室</w:t>
      </w:r>
      <w:r>
        <w:rPr>
          <w:rFonts w:hint="default" w:ascii="Times New Roman" w:hAnsi="Times New Roman" w:eastAsia="仿宋_GB2312" w:cs="Times New Roman"/>
          <w:bCs/>
          <w:color w:val="auto"/>
          <w:kern w:val="2"/>
          <w:sz w:val="32"/>
          <w:szCs w:val="32"/>
          <w:u w:val="none"/>
          <w:lang w:val="en-US" w:eastAsia="zh-CN" w:bidi="ar-SA"/>
        </w:rPr>
        <w:t>遴选等工作的首要要求。深入推进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四有</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好教师团队建设，加快建设师德涵养教育基地和教师志愿者队伍，丰富资源，优化模式，强化实践，切实提升师德建设实效。强化正面引领，发掘师德典型，选树一批师德模范、师德标兵和最美教师，擦亮师德活动品牌，讲好</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怀化</w:t>
      </w:r>
      <w:r>
        <w:rPr>
          <w:rFonts w:hint="default" w:ascii="Times New Roman" w:hAnsi="Times New Roman" w:eastAsia="仿宋_GB2312" w:cs="Times New Roman"/>
          <w:bCs/>
          <w:color w:val="auto"/>
          <w:kern w:val="2"/>
          <w:sz w:val="32"/>
          <w:szCs w:val="32"/>
          <w:u w:val="none"/>
          <w:lang w:val="en-US" w:eastAsia="zh-CN" w:bidi="ar-SA"/>
        </w:rPr>
        <w:t>教师故事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，大力营造尊师重教的良好风尚。建立健全师德失范行为通报警示制度和</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一票否决</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制度，严肃惩处师德失范行为，对出现严重师德师风问题的教师，探索实施教育全行业禁入制度。</w:t>
      </w:r>
    </w:p>
    <w:p w14:paraId="1812A1E5">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0" w:name="_Toc13080"/>
      <w:r>
        <w:rPr>
          <w:rFonts w:hint="default" w:ascii="Times New Roman" w:hAnsi="Times New Roman" w:eastAsia="黑体" w:cs="Times New Roman"/>
          <w:color w:val="auto"/>
          <w:spacing w:val="10"/>
          <w:kern w:val="0"/>
          <w:sz w:val="32"/>
          <w:szCs w:val="32"/>
          <w:u w:val="none"/>
          <w:shd w:val="clear" w:color="auto" w:fill="FFFFFF"/>
          <w:lang w:bidi="ar"/>
        </w:rPr>
        <w:t>第二节  完善教师培养培训机制</w:t>
      </w:r>
      <w:bookmarkEnd w:id="70"/>
    </w:p>
    <w:p w14:paraId="426AC023">
      <w:pPr>
        <w:pStyle w:val="65"/>
        <w:snapToGrid w:val="0"/>
        <w:spacing w:line="600" w:lineRule="exact"/>
        <w:ind w:firstLine="683"/>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提升教师教书育人能力。</w:t>
      </w:r>
      <w:r>
        <w:rPr>
          <w:rFonts w:hint="default" w:ascii="Times New Roman" w:hAnsi="Times New Roman" w:eastAsia="仿宋_GB2312" w:cs="Times New Roman"/>
          <w:bCs/>
          <w:color w:val="auto"/>
          <w:kern w:val="2"/>
          <w:sz w:val="32"/>
          <w:szCs w:val="32"/>
          <w:u w:val="none"/>
          <w:lang w:val="en-US" w:eastAsia="zh-CN" w:bidi="ar-SA"/>
        </w:rPr>
        <w:t>整合教师培训资源，建强教师发展与教研机构，充分发挥专业队伍作用，加强教师培训指导。以</w:t>
      </w:r>
      <w:r>
        <w:rPr>
          <w:rFonts w:hint="eastAsia" w:cs="Times New Roman"/>
          <w:bCs/>
          <w:color w:val="auto"/>
          <w:kern w:val="2"/>
          <w:sz w:val="32"/>
          <w:szCs w:val="32"/>
          <w:u w:val="none"/>
          <w:lang w:val="en-US" w:eastAsia="zh-CN" w:bidi="ar-SA"/>
        </w:rPr>
        <w:t>怀化工商职业技术学院</w:t>
      </w:r>
      <w:r>
        <w:rPr>
          <w:rFonts w:hint="default" w:ascii="Times New Roman" w:hAnsi="Times New Roman" w:eastAsia="仿宋_GB2312" w:cs="Times New Roman"/>
          <w:bCs/>
          <w:color w:val="auto"/>
          <w:kern w:val="2"/>
          <w:sz w:val="32"/>
          <w:szCs w:val="32"/>
          <w:u w:val="none"/>
          <w:lang w:val="en-US" w:eastAsia="zh-CN" w:bidi="ar-SA"/>
        </w:rPr>
        <w:t>为基础，</w:t>
      </w:r>
      <w:r>
        <w:rPr>
          <w:rFonts w:hint="default" w:ascii="Times New Roman" w:hAnsi="Times New Roman" w:cs="Times New Roman"/>
          <w:bCs/>
          <w:color w:val="auto"/>
          <w:kern w:val="2"/>
          <w:sz w:val="32"/>
          <w:szCs w:val="32"/>
          <w:u w:val="none"/>
          <w:lang w:val="en-US" w:eastAsia="zh-CN" w:bidi="ar-SA"/>
        </w:rPr>
        <w:t>整合统筹资源，</w:t>
      </w:r>
      <w:r>
        <w:rPr>
          <w:rFonts w:hint="default" w:ascii="Times New Roman" w:hAnsi="Times New Roman" w:eastAsia="仿宋_GB2312" w:cs="Times New Roman"/>
          <w:bCs/>
          <w:color w:val="auto"/>
          <w:kern w:val="2"/>
          <w:sz w:val="32"/>
          <w:szCs w:val="32"/>
          <w:u w:val="none"/>
          <w:lang w:val="en-US" w:eastAsia="zh-CN" w:bidi="ar-SA"/>
        </w:rPr>
        <w:t>建好市级教师继续教育学院。健全完善培训机制，实施教师培训项目化管理，提升培训质效。改进培训内容，强化学科素养提升，面向不同专业发展阶段、不同学科学段、不同教育教学岗位分层、分类、分岗设计培训项目，推动教师更新学科知识，紧跟学科发展。鼓励支持教师聚焦师生需求和教育教学实践痛点，以校本研修为重要抓手，开展教研教改和教学方式方法创新，生成本地研修资源。建好用好教师培训师资库、教师培训课程资源库和教师培训管理</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两库一系统</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。加强中小学学科领军教师培训，以优秀教师</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1358</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梯队培养工程</w:t>
      </w:r>
      <w:r>
        <w:rPr>
          <w:rFonts w:hint="default" w:ascii="Times New Roman" w:hAnsi="Times New Roman" w:cs="Times New Roman"/>
          <w:bCs/>
          <w:color w:val="auto"/>
          <w:kern w:val="2"/>
          <w:sz w:val="32"/>
          <w:szCs w:val="32"/>
          <w:u w:val="none"/>
          <w:lang w:val="en-US" w:eastAsia="zh-CN" w:bidi="ar-SA"/>
        </w:rPr>
        <w:t>（即新入职教师1年成新秀、3年成骨干、5年成标兵、8年成名师的职业成长引导）</w:t>
      </w:r>
      <w:r>
        <w:rPr>
          <w:rFonts w:hint="default" w:ascii="Times New Roman" w:hAnsi="Times New Roman" w:eastAsia="仿宋_GB2312" w:cs="Times New Roman"/>
          <w:bCs/>
          <w:color w:val="auto"/>
          <w:kern w:val="2"/>
          <w:sz w:val="32"/>
          <w:szCs w:val="32"/>
          <w:u w:val="none"/>
          <w:lang w:val="en-US" w:eastAsia="zh-CN" w:bidi="ar-SA"/>
        </w:rPr>
        <w:t>为重点，以名师名校长工作室建设为抓手，建设一支高素质专业化的中小学教师队伍，为全市教育高质量发展提供强有力的人才支撑。落实教师培训经费，严格教师培训</w:t>
      </w:r>
      <w:r>
        <w:rPr>
          <w:rFonts w:hint="eastAsia" w:cs="Times New Roman"/>
          <w:bCs/>
          <w:color w:val="auto"/>
          <w:kern w:val="2"/>
          <w:sz w:val="32"/>
          <w:szCs w:val="32"/>
          <w:u w:val="none"/>
          <w:lang w:val="en-US" w:eastAsia="zh-CN" w:bidi="ar-SA"/>
        </w:rPr>
        <w:t>学分</w:t>
      </w:r>
      <w:r>
        <w:rPr>
          <w:rFonts w:hint="default" w:ascii="Times New Roman" w:hAnsi="Times New Roman" w:eastAsia="仿宋_GB2312" w:cs="Times New Roman"/>
          <w:bCs/>
          <w:color w:val="auto"/>
          <w:kern w:val="2"/>
          <w:sz w:val="32"/>
          <w:szCs w:val="32"/>
          <w:u w:val="none"/>
          <w:lang w:val="en-US" w:eastAsia="zh-CN" w:bidi="ar-SA"/>
        </w:rPr>
        <w:t>管理，健全完善分层分类教师专业发展培训机制。</w:t>
      </w:r>
    </w:p>
    <w:p w14:paraId="6FC4BF09">
      <w:pPr>
        <w:pStyle w:val="65"/>
        <w:snapToGrid w:val="0"/>
        <w:spacing w:line="600" w:lineRule="exact"/>
        <w:ind w:firstLine="683"/>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完善教师职前培养与引进机制。</w:t>
      </w:r>
      <w:r>
        <w:rPr>
          <w:rFonts w:hint="default" w:ascii="Times New Roman" w:hAnsi="Times New Roman" w:eastAsia="仿宋_GB2312" w:cs="Times New Roman"/>
          <w:bCs/>
          <w:color w:val="auto"/>
          <w:kern w:val="2"/>
          <w:sz w:val="32"/>
          <w:szCs w:val="32"/>
          <w:u w:val="none"/>
          <w:lang w:val="en-US" w:eastAsia="zh-CN" w:bidi="ar-SA"/>
        </w:rPr>
        <w:t>坚持引进和自主培养相结合提升教师队伍素质，每年引进一批六大部属师范院校、</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双一流</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高校和硕士研究生学历教师。加强师范生招生与就业衔接，建立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招生—培养—就业—发展</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一体化跟踪体系</w:t>
      </w:r>
      <w:r>
        <w:rPr>
          <w:rFonts w:hint="default" w:ascii="Times New Roman" w:hAnsi="Times New Roman"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调整优化教师招聘范围和途径，加大紧缺学科教师招聘力度。加大基础教育高精尖人才引进培养力度。</w:t>
      </w:r>
      <w:r>
        <w:rPr>
          <w:rFonts w:hint="eastAsia" w:cs="Times New Roman"/>
          <w:bCs/>
          <w:color w:val="auto"/>
          <w:kern w:val="2"/>
          <w:sz w:val="32"/>
          <w:szCs w:val="32"/>
          <w:u w:val="none"/>
          <w:lang w:val="en-US" w:eastAsia="zh-CN" w:bidi="ar-SA"/>
        </w:rPr>
        <w:t>逐步</w:t>
      </w:r>
      <w:r>
        <w:rPr>
          <w:rFonts w:hint="default" w:ascii="Times New Roman" w:hAnsi="Times New Roman" w:eastAsia="仿宋_GB2312" w:cs="Times New Roman"/>
          <w:bCs/>
          <w:color w:val="auto"/>
          <w:kern w:val="2"/>
          <w:sz w:val="32"/>
          <w:szCs w:val="32"/>
          <w:u w:val="none"/>
          <w:lang w:val="en-US" w:eastAsia="zh-CN" w:bidi="ar-SA"/>
        </w:rPr>
        <w:t>优化中小学幼儿园教师性别结构。</w:t>
      </w:r>
    </w:p>
    <w:p w14:paraId="6F1A18A5">
      <w:pPr>
        <w:pStyle w:val="65"/>
        <w:snapToGrid w:val="0"/>
        <w:spacing w:line="600" w:lineRule="exact"/>
        <w:ind w:firstLine="683"/>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3. 优化教师职后培养培训机制。</w:t>
      </w:r>
      <w:r>
        <w:rPr>
          <w:rFonts w:hint="default" w:ascii="Times New Roman" w:hAnsi="Times New Roman" w:cs="Times New Roman"/>
          <w:bCs/>
          <w:color w:val="auto"/>
          <w:kern w:val="2"/>
          <w:sz w:val="32"/>
          <w:szCs w:val="32"/>
          <w:u w:val="none"/>
          <w:lang w:val="en-US" w:eastAsia="zh-CN" w:bidi="ar-SA"/>
        </w:rPr>
        <w:t>实施青年教师</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种子计划</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，开展新入职教师规范化培训。深化培训方式改革，加强人工智能、AI技术与教师培训的有机融合，提升中小学教师信息技术应用能力。深入实施基础教育系统名师工程。推行</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导师+教练</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双师引领机制，组建由高校专家、教育研究人员组成的理论支撑团队和特级教师、名师组成的实践支撑团队，形成跨区域、跨层级研修共同体，实现</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精准诊断、靶向供给、有效转化</w:t>
      </w:r>
      <w:r>
        <w:rPr>
          <w:rFonts w:hint="eastAsia" w:cs="Times New Roman"/>
          <w:bCs/>
          <w:color w:val="auto"/>
          <w:kern w:val="2"/>
          <w:sz w:val="32"/>
          <w:szCs w:val="32"/>
          <w:u w:val="none"/>
          <w:lang w:val="en-US" w:eastAsia="zh-CN" w:bidi="ar-SA"/>
        </w:rPr>
        <w:t>”</w:t>
      </w:r>
      <w:r>
        <w:rPr>
          <w:rFonts w:hint="default" w:ascii="Times New Roman" w:hAnsi="Times New Roman" w:cs="Times New Roman"/>
          <w:bCs/>
          <w:color w:val="auto"/>
          <w:kern w:val="2"/>
          <w:sz w:val="32"/>
          <w:szCs w:val="32"/>
          <w:u w:val="none"/>
          <w:lang w:val="en-US" w:eastAsia="zh-CN" w:bidi="ar-SA"/>
        </w:rPr>
        <w:t>的专业赋能目标。</w:t>
      </w:r>
    </w:p>
    <w:p w14:paraId="1F5294AC">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1" w:name="_Toc778"/>
      <w:r>
        <w:rPr>
          <w:rFonts w:hint="default" w:ascii="Times New Roman" w:hAnsi="Times New Roman" w:eastAsia="黑体" w:cs="Times New Roman"/>
          <w:color w:val="auto"/>
          <w:spacing w:val="10"/>
          <w:kern w:val="0"/>
          <w:sz w:val="32"/>
          <w:szCs w:val="32"/>
          <w:u w:val="none"/>
          <w:shd w:val="clear" w:color="auto" w:fill="FFFFFF"/>
          <w:lang w:bidi="ar"/>
        </w:rPr>
        <w:t>第三节  优化教师资源配置</w:t>
      </w:r>
      <w:bookmarkEnd w:id="71"/>
    </w:p>
    <w:p w14:paraId="3CF23773">
      <w:pPr>
        <w:spacing w:line="600" w:lineRule="exact"/>
        <w:ind w:firstLine="643" w:firstLineChars="200"/>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创新完善教师管理体制机制。</w:t>
      </w:r>
      <w:r>
        <w:rPr>
          <w:rFonts w:hint="eastAsia" w:ascii="Times New Roman" w:hAnsi="Times New Roman" w:eastAsia="仿宋_GB2312" w:cs="Times New Roman"/>
          <w:bCs/>
          <w:color w:val="auto"/>
          <w:kern w:val="2"/>
          <w:sz w:val="32"/>
          <w:szCs w:val="32"/>
          <w:u w:val="none"/>
          <w:lang w:val="en-US" w:eastAsia="zh-CN" w:bidi="ar-SA"/>
        </w:rPr>
        <w:t>按照“省级统筹、市县协同、县管校聘”的思路</w:t>
      </w:r>
      <w:r>
        <w:rPr>
          <w:rFonts w:hint="default" w:ascii="Times New Roman" w:hAnsi="Times New Roman" w:eastAsia="仿宋_GB2312" w:cs="Times New Roman"/>
          <w:bCs/>
          <w:color w:val="auto"/>
          <w:kern w:val="2"/>
          <w:sz w:val="32"/>
          <w:szCs w:val="32"/>
          <w:u w:val="none"/>
          <w:lang w:val="en-US" w:eastAsia="zh-CN" w:bidi="ar-SA"/>
        </w:rPr>
        <w:t>健全与人口变化相适应的教师资源统筹调配机制</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优化各级各类学校师生配比，统筹做好寄宿制学校、公办幼儿园教职工编制配备，加快补齐高中教师和紧缺学科教师不足的短板，支持教师富余的农村地区学校开展紧缺学科教师转岗培训和小班化教学改革</w:t>
      </w:r>
      <w:r>
        <w:rPr>
          <w:rFonts w:hint="eastAsia" w:ascii="Times New Roman" w:hAnsi="Times New Roman" w:eastAsia="仿宋_GB2312" w:cs="Times New Roman"/>
          <w:bCs/>
          <w:color w:val="auto"/>
          <w:kern w:val="2"/>
          <w:sz w:val="32"/>
          <w:szCs w:val="32"/>
          <w:u w:val="none"/>
          <w:lang w:val="en-US" w:eastAsia="zh-CN" w:bidi="ar-SA"/>
        </w:rPr>
        <w:t>，进一步激励银龄教师发挥作用</w:t>
      </w:r>
      <w:r>
        <w:rPr>
          <w:rFonts w:hint="default" w:ascii="Times New Roman" w:hAnsi="Times New Roman" w:eastAsia="仿宋_GB2312" w:cs="Times New Roman"/>
          <w:bCs/>
          <w:color w:val="auto"/>
          <w:kern w:val="2"/>
          <w:sz w:val="32"/>
          <w:szCs w:val="32"/>
          <w:u w:val="none"/>
          <w:lang w:val="en-US" w:eastAsia="zh-CN" w:bidi="ar-SA"/>
        </w:rPr>
        <w:t>。以校长、骨干教师为交流重点，建立并完善区域内义务教育学校书记、校长、教师交流轮岗制度。建立以片区若干所义务教育学校为一个单元，探索音体美等紧缺学科教师片区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走教</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或共享机制，引入具有教师资格的优秀退役运动员、退役军人进学校任教。健全完善高级教师、中小学教师的考核评价方案。建立教育人才管理、评价、激励机制，防止优质高端教育人才外流、闲置。优化教师岗位结构比例。加强</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双师型</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教师队伍建设，健全职业教育教师企业实践制度，鼓励职业学校教师与企业高技能人才按规定互聘兼职。</w:t>
      </w:r>
    </w:p>
    <w:p w14:paraId="448322BF">
      <w:pPr>
        <w:spacing w:line="600" w:lineRule="exact"/>
        <w:ind w:firstLine="643" w:firstLineChars="200"/>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2. 加强校长队伍建设。</w:t>
      </w:r>
      <w:r>
        <w:rPr>
          <w:rFonts w:hint="default" w:ascii="Times New Roman" w:hAnsi="Times New Roman" w:eastAsia="仿宋_GB2312" w:cs="Times New Roman"/>
          <w:bCs/>
          <w:color w:val="auto"/>
          <w:kern w:val="2"/>
          <w:sz w:val="32"/>
          <w:szCs w:val="32"/>
          <w:u w:val="none"/>
          <w:lang w:val="en-US" w:eastAsia="zh-CN" w:bidi="ar-SA"/>
        </w:rPr>
        <w:t>实施未来学校书记、校长储备计划，构建校长梯级培养体系，选派优秀教师到发达地区挂职、培训。修订中小学校长职级制管理办法，探索校长职称评审单列管理，与职级评定</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双轨晋升</w:t>
      </w:r>
      <w:r>
        <w:rPr>
          <w:rFonts w:hint="eastAsia" w:ascii="Times New Roman" w:hAnsi="Times New Roman" w:eastAsia="仿宋_GB2312"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。完善校长职级管理制度，探索将集团各分校、校区执行校长纳入校长职级管理。</w:t>
      </w:r>
    </w:p>
    <w:p w14:paraId="36BAE810">
      <w:pPr>
        <w:pStyle w:val="65"/>
        <w:snapToGrid w:val="0"/>
        <w:spacing w:before="312" w:beforeLines="100" w:after="312"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2" w:name="_Toc26933"/>
      <w:r>
        <w:rPr>
          <w:rFonts w:hint="default" w:ascii="Times New Roman" w:hAnsi="Times New Roman" w:eastAsia="黑体" w:cs="Times New Roman"/>
          <w:color w:val="auto"/>
          <w:spacing w:val="10"/>
          <w:kern w:val="0"/>
          <w:sz w:val="32"/>
          <w:szCs w:val="32"/>
          <w:u w:val="none"/>
          <w:shd w:val="clear" w:color="auto" w:fill="FFFFFF"/>
          <w:lang w:bidi="ar"/>
        </w:rPr>
        <w:t>第四节  提高教师待遇和地位</w:t>
      </w:r>
      <w:bookmarkEnd w:id="72"/>
    </w:p>
    <w:p w14:paraId="26A399F1">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eastAsia" w:cs="Times New Roman"/>
          <w:bCs/>
          <w:color w:val="auto"/>
          <w:kern w:val="2"/>
          <w:sz w:val="32"/>
          <w:szCs w:val="32"/>
          <w:u w:val="none"/>
          <w:lang w:val="en-US" w:eastAsia="zh-CN" w:bidi="ar-SA"/>
        </w:rPr>
        <w:t>进一步落实好市委市政府尊师重教十条措施。</w:t>
      </w:r>
      <w:r>
        <w:rPr>
          <w:rFonts w:hint="default" w:ascii="Times New Roman" w:hAnsi="Times New Roman" w:eastAsia="仿宋_GB2312" w:cs="Times New Roman"/>
          <w:bCs/>
          <w:color w:val="auto"/>
          <w:kern w:val="2"/>
          <w:sz w:val="32"/>
          <w:szCs w:val="32"/>
          <w:u w:val="none"/>
          <w:lang w:val="en-US" w:eastAsia="zh-CN" w:bidi="ar-SA"/>
        </w:rPr>
        <w:t>严格执行国家、省关于教师工资待遇的法律法规</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科学核定各级各类学校绩效工资总量，建立与岗位职责、工作业绩、实际贡献紧密挂钩的分配机制。</w:t>
      </w:r>
      <w:r>
        <w:rPr>
          <w:rFonts w:hint="eastAsia" w:cs="Times New Roman"/>
          <w:bCs/>
          <w:color w:val="auto"/>
          <w:kern w:val="2"/>
          <w:sz w:val="32"/>
          <w:szCs w:val="32"/>
          <w:u w:val="none"/>
          <w:lang w:val="en-US" w:eastAsia="zh-CN" w:bidi="ar-SA"/>
        </w:rPr>
        <w:t>保障课后服务合理待遇，强化教师待遇保障。</w:t>
      </w:r>
      <w:r>
        <w:rPr>
          <w:rFonts w:hint="default" w:ascii="Times New Roman" w:hAnsi="Times New Roman" w:eastAsia="仿宋_GB2312" w:cs="Times New Roman"/>
          <w:bCs/>
          <w:color w:val="auto"/>
          <w:kern w:val="2"/>
          <w:sz w:val="32"/>
          <w:szCs w:val="32"/>
          <w:u w:val="none"/>
          <w:lang w:val="en-US" w:eastAsia="zh-CN" w:bidi="ar-SA"/>
        </w:rPr>
        <w:t>进一步加强尊师惠师工作，让教师享有崇高社会声望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成为最受社会尊重和令人羡慕的职业之一。</w:t>
      </w:r>
    </w:p>
    <w:p w14:paraId="1C1C0A70">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p>
    <w:tbl>
      <w:tblPr>
        <w:tblStyle w:val="33"/>
        <w:tblW w:w="9020" w:type="dxa"/>
        <w:tblInd w:w="0" w:type="dxa"/>
        <w:tblLayout w:type="fixed"/>
        <w:tblCellMar>
          <w:top w:w="0" w:type="dxa"/>
          <w:left w:w="0" w:type="dxa"/>
          <w:bottom w:w="0" w:type="dxa"/>
          <w:right w:w="0" w:type="dxa"/>
        </w:tblCellMar>
      </w:tblPr>
      <w:tblGrid>
        <w:gridCol w:w="9020"/>
      </w:tblGrid>
      <w:tr w14:paraId="72C9057F">
        <w:tblPrEx>
          <w:tblCellMar>
            <w:top w:w="0" w:type="dxa"/>
            <w:left w:w="0" w:type="dxa"/>
            <w:bottom w:w="0" w:type="dxa"/>
            <w:right w:w="0" w:type="dxa"/>
          </w:tblCellMar>
        </w:tblPrEx>
        <w:trPr>
          <w:trHeight w:val="757"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ED4065">
            <w:pPr>
              <w:jc w:val="center"/>
              <w:rPr>
                <w:rFonts w:hint="default" w:ascii="Times New Roman" w:hAnsi="Times New Roman" w:eastAsia="黑体" w:cs="Times New Roman"/>
                <w:b/>
                <w:color w:val="auto"/>
                <w:sz w:val="28"/>
                <w:szCs w:val="20"/>
                <w:u w:val="none"/>
              </w:rPr>
            </w:pPr>
            <w:r>
              <w:rPr>
                <w:rFonts w:hint="default" w:ascii="Times New Roman" w:hAnsi="Times New Roman" w:eastAsia="黑体" w:cs="Times New Roman"/>
                <w:b/>
                <w:color w:val="auto"/>
                <w:sz w:val="32"/>
                <w:szCs w:val="32"/>
                <w:u w:val="none"/>
                <w:lang w:bidi="ar"/>
              </w:rPr>
              <w:t>专栏</w:t>
            </w:r>
            <w:r>
              <w:rPr>
                <w:rFonts w:hint="default" w:ascii="Times New Roman" w:hAnsi="Times New Roman" w:eastAsia="黑体" w:cs="Times New Roman"/>
                <w:b/>
                <w:color w:val="auto"/>
                <w:sz w:val="32"/>
                <w:szCs w:val="32"/>
                <w:u w:val="none"/>
                <w:lang w:val="en-US" w:eastAsia="zh-CN" w:bidi="ar"/>
              </w:rPr>
              <w:t>1</w:t>
            </w:r>
            <w:r>
              <w:rPr>
                <w:rFonts w:hint="eastAsia" w:ascii="Times New Roman" w:hAnsi="Times New Roman" w:eastAsia="黑体" w:cs="Times New Roman"/>
                <w:b/>
                <w:color w:val="auto"/>
                <w:sz w:val="32"/>
                <w:szCs w:val="32"/>
                <w:u w:val="none"/>
                <w:lang w:val="en-US" w:eastAsia="zh-CN" w:bidi="ar"/>
              </w:rPr>
              <w:t>3</w:t>
            </w:r>
            <w:r>
              <w:rPr>
                <w:rFonts w:hint="default" w:ascii="Times New Roman" w:hAnsi="Times New Roman" w:eastAsia="黑体" w:cs="Times New Roman"/>
                <w:b/>
                <w:color w:val="auto"/>
                <w:sz w:val="32"/>
                <w:szCs w:val="32"/>
                <w:u w:val="none"/>
                <w:lang w:bidi="ar"/>
              </w:rPr>
              <w:t xml:space="preserve">  校长教师队伍建设工程</w:t>
            </w:r>
          </w:p>
        </w:tc>
      </w:tr>
      <w:tr w14:paraId="5B1F3E7E">
        <w:tblPrEx>
          <w:tblCellMar>
            <w:top w:w="0" w:type="dxa"/>
            <w:left w:w="0" w:type="dxa"/>
            <w:bottom w:w="0" w:type="dxa"/>
            <w:right w:w="0" w:type="dxa"/>
          </w:tblCellMar>
        </w:tblPrEx>
        <w:trPr>
          <w:trHeight w:val="498" w:hRule="atLeast"/>
        </w:trPr>
        <w:tc>
          <w:tcPr>
            <w:tcW w:w="902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56D8CB">
            <w:pPr>
              <w:adjustRightInd w:val="0"/>
              <w:snapToGrid w:val="0"/>
              <w:spacing w:line="440" w:lineRule="exact"/>
              <w:ind w:firstLine="482" w:firstLineChars="200"/>
              <w:rPr>
                <w:rFonts w:hint="default" w:ascii="Times New Roman" w:hAnsi="Times New Roman" w:cs="Times New Roman"/>
                <w:b w:val="0"/>
                <w:bCs w:val="0"/>
                <w:color w:val="auto"/>
                <w:szCs w:val="21"/>
                <w:u w:val="none"/>
              </w:rPr>
            </w:pPr>
            <w:r>
              <w:rPr>
                <w:rFonts w:hint="default" w:ascii="Times New Roman" w:hAnsi="Times New Roman" w:cs="Times New Roman"/>
                <w:b/>
                <w:bCs/>
                <w:color w:val="auto"/>
                <w:szCs w:val="21"/>
                <w:u w:val="none"/>
              </w:rPr>
              <w:t>加强校长教师思想政治建设。</w:t>
            </w:r>
            <w:r>
              <w:rPr>
                <w:rFonts w:hint="default" w:ascii="Times New Roman" w:hAnsi="Times New Roman" w:cs="Times New Roman"/>
                <w:b w:val="0"/>
                <w:bCs w:val="0"/>
                <w:color w:val="auto"/>
                <w:szCs w:val="21"/>
                <w:u w:val="none"/>
              </w:rPr>
              <w:t>实施</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铸魂工程</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，把学习贯彻习近平新时代中国特色社会主义思想作为校长教师培训的首要任务，落实</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第一议题</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学习制度。加强教师思政工作，充分发挥高校党委教师工作部在教师思政工作中的统筹作用。深入实施</w:t>
            </w:r>
            <w:r>
              <w:rPr>
                <w:rFonts w:hint="eastAsia" w:ascii="Times New Roman" w:hAnsi="Times New Roman" w:cs="Times New Roman"/>
                <w:b w:val="0"/>
                <w:bCs w:val="0"/>
                <w:color w:val="auto"/>
                <w:szCs w:val="21"/>
                <w:u w:val="none"/>
                <w:lang w:eastAsia="zh-CN"/>
              </w:rPr>
              <w:t>“</w:t>
            </w:r>
            <w:r>
              <w:rPr>
                <w:rFonts w:hint="eastAsia" w:ascii="Times New Roman" w:hAnsi="Times New Roman" w:cs="Times New Roman"/>
                <w:b w:val="0"/>
                <w:bCs w:val="0"/>
                <w:color w:val="auto"/>
                <w:szCs w:val="21"/>
                <w:u w:val="none"/>
                <w:lang w:val="en-US" w:eastAsia="zh-CN"/>
              </w:rPr>
              <w:t>拔萃计划”，突出选拔长期在教学一线，勇于担当作为，工作实绩突出，任劳任怨的干部，持续营造选人用人良好氛围</w:t>
            </w:r>
            <w:r>
              <w:rPr>
                <w:rFonts w:hint="default" w:ascii="Times New Roman" w:hAnsi="Times New Roman" w:cs="Times New Roman"/>
                <w:b w:val="0"/>
                <w:bCs w:val="0"/>
                <w:color w:val="auto"/>
                <w:szCs w:val="21"/>
                <w:u w:val="none"/>
              </w:rPr>
              <w:t>。健全把骨干教师培养成党员，把党员教师培养成教学、科研、管理骨干的</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双培养</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机制，壮大教师党员队伍。</w:t>
            </w:r>
          </w:p>
          <w:p w14:paraId="0A1411A5">
            <w:pPr>
              <w:adjustRightInd w:val="0"/>
              <w:snapToGrid w:val="0"/>
              <w:spacing w:line="440" w:lineRule="exact"/>
              <w:ind w:firstLine="482" w:firstLineChars="200"/>
              <w:rPr>
                <w:rFonts w:hint="default" w:ascii="Times New Roman" w:hAnsi="Times New Roman" w:cs="Times New Roman"/>
                <w:b w:val="0"/>
                <w:bCs w:val="0"/>
                <w:color w:val="auto"/>
                <w:szCs w:val="21"/>
                <w:u w:val="none"/>
              </w:rPr>
            </w:pPr>
            <w:r>
              <w:rPr>
                <w:rFonts w:hint="default" w:ascii="Times New Roman" w:hAnsi="Times New Roman" w:cs="Times New Roman"/>
                <w:b/>
                <w:bCs/>
                <w:color w:val="auto"/>
                <w:szCs w:val="21"/>
                <w:u w:val="none"/>
              </w:rPr>
              <w:t>完善班主任队伍全过程培养体系。</w:t>
            </w:r>
            <w:r>
              <w:rPr>
                <w:rFonts w:hint="default" w:ascii="Times New Roman" w:hAnsi="Times New Roman" w:cs="Times New Roman"/>
                <w:b w:val="0"/>
                <w:bCs w:val="0"/>
                <w:color w:val="auto"/>
                <w:szCs w:val="21"/>
                <w:u w:val="none"/>
              </w:rPr>
              <w:t>健全新上岗班主任培养机制，落实班主任待遇，开展班主任专业能力大赛和</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我最喜爱的班主任</w:t>
            </w:r>
            <w:r>
              <w:rPr>
                <w:rFonts w:hint="eastAsia" w:ascii="Times New Roman" w:hAnsi="Times New Roman" w:cs="Times New Roman"/>
                <w:b w:val="0"/>
                <w:bCs w:val="0"/>
                <w:color w:val="auto"/>
                <w:szCs w:val="21"/>
                <w:u w:val="none"/>
                <w:lang w:eastAsia="zh-CN"/>
              </w:rPr>
              <w:t>”</w:t>
            </w:r>
            <w:r>
              <w:rPr>
                <w:rFonts w:hint="default" w:ascii="Times New Roman" w:hAnsi="Times New Roman" w:cs="Times New Roman"/>
                <w:b w:val="0"/>
                <w:bCs w:val="0"/>
                <w:color w:val="auto"/>
                <w:szCs w:val="21"/>
                <w:u w:val="none"/>
              </w:rPr>
              <w:t>评选活动。完善市、</w:t>
            </w:r>
            <w:r>
              <w:rPr>
                <w:rFonts w:hint="default" w:ascii="Times New Roman" w:hAnsi="Times New Roman" w:cs="Times New Roman"/>
                <w:b w:val="0"/>
                <w:bCs w:val="0"/>
                <w:color w:val="auto"/>
                <w:szCs w:val="21"/>
                <w:u w:val="none"/>
                <w:lang w:val="en-US" w:eastAsia="zh-CN"/>
              </w:rPr>
              <w:t>县</w:t>
            </w:r>
            <w:r>
              <w:rPr>
                <w:rFonts w:hint="default" w:ascii="Times New Roman" w:hAnsi="Times New Roman" w:cs="Times New Roman"/>
                <w:b w:val="0"/>
                <w:bCs w:val="0"/>
                <w:color w:val="auto"/>
                <w:szCs w:val="21"/>
                <w:u w:val="none"/>
              </w:rPr>
              <w:t>区、校三级名班主任工作室体系，扩大市级名班主任工作室覆盖范围，实现名班主任工作室成员、学员覆盖率 100%。</w:t>
            </w:r>
          </w:p>
          <w:p w14:paraId="5A3A41A9">
            <w:pPr>
              <w:adjustRightInd w:val="0"/>
              <w:snapToGrid w:val="0"/>
              <w:spacing w:line="440" w:lineRule="exact"/>
              <w:ind w:firstLine="482" w:firstLineChars="200"/>
              <w:rPr>
                <w:rFonts w:hint="default" w:ascii="Times New Roman" w:hAnsi="Times New Roman" w:cs="Times New Roman"/>
                <w:color w:val="auto"/>
                <w:szCs w:val="21"/>
                <w:u w:val="none"/>
              </w:rPr>
            </w:pPr>
            <w:r>
              <w:rPr>
                <w:rFonts w:hint="default" w:ascii="Times New Roman" w:hAnsi="Times New Roman" w:cs="Times New Roman"/>
                <w:b/>
                <w:bCs/>
                <w:color w:val="auto"/>
                <w:u w:val="none"/>
              </w:rPr>
              <w:t>完善教师交流激励与评价机制。</w:t>
            </w:r>
            <w:r>
              <w:rPr>
                <w:rFonts w:hint="default" w:ascii="Times New Roman" w:hAnsi="Times New Roman" w:cs="Times New Roman"/>
                <w:b w:val="0"/>
                <w:bCs w:val="0"/>
                <w:color w:val="auto"/>
                <w:u w:val="none"/>
              </w:rPr>
              <w:t>完善教师交流激励机制，</w:t>
            </w:r>
            <w:r>
              <w:rPr>
                <w:rFonts w:hint="eastAsia" w:ascii="Times New Roman" w:hAnsi="Times New Roman" w:cs="Times New Roman"/>
                <w:b w:val="0"/>
                <w:bCs w:val="0"/>
                <w:color w:val="auto"/>
                <w:u w:val="none"/>
                <w:lang w:val="en-US" w:eastAsia="zh-CN"/>
              </w:rPr>
              <w:t>对交流至薄弱学校的一线教师</w:t>
            </w:r>
            <w:r>
              <w:rPr>
                <w:rFonts w:hint="default" w:ascii="Times New Roman" w:hAnsi="Times New Roman" w:cs="Times New Roman"/>
                <w:b w:val="0"/>
                <w:bCs w:val="0"/>
                <w:color w:val="auto"/>
                <w:u w:val="none"/>
              </w:rPr>
              <w:t>在职称评聘、评优评先和提拔任用等方面加大政策支持。完善中小学教师考核评价制度、职业院校</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双师型</w:t>
            </w:r>
            <w:r>
              <w:rPr>
                <w:rFonts w:hint="eastAsia" w:ascii="Times New Roman" w:hAnsi="Times New Roman" w:cs="Times New Roman"/>
                <w:b w:val="0"/>
                <w:bCs w:val="0"/>
                <w:color w:val="auto"/>
                <w:u w:val="none"/>
                <w:lang w:eastAsia="zh-CN"/>
              </w:rPr>
              <w:t>”</w:t>
            </w:r>
            <w:r>
              <w:rPr>
                <w:rFonts w:hint="default" w:ascii="Times New Roman" w:hAnsi="Times New Roman" w:cs="Times New Roman"/>
                <w:b w:val="0"/>
                <w:bCs w:val="0"/>
                <w:color w:val="auto"/>
                <w:u w:val="none"/>
              </w:rPr>
              <w:t>评价标准、高校教师考核评价制度改革。严格落实中小学教师资格定期注册制度，完善教师转岗、退出机制。</w:t>
            </w:r>
          </w:p>
        </w:tc>
      </w:tr>
    </w:tbl>
    <w:p w14:paraId="73DC51F8">
      <w:pPr>
        <w:pStyle w:val="65"/>
        <w:snapToGrid w:val="0"/>
        <w:spacing w:line="600" w:lineRule="exact"/>
        <w:ind w:firstLine="680"/>
        <w:jc w:val="both"/>
        <w:rPr>
          <w:rFonts w:hint="default" w:ascii="Times New Roman" w:hAnsi="Times New Roman" w:eastAsia="仿宋" w:cs="Times New Roman"/>
          <w:b/>
          <w:color w:val="auto"/>
          <w:spacing w:val="10"/>
          <w:kern w:val="0"/>
          <w:szCs w:val="28"/>
          <w:u w:val="none"/>
          <w:shd w:val="clear" w:color="auto" w:fill="FFFFFF"/>
          <w:lang w:bidi="ar"/>
        </w:rPr>
        <w:sectPr>
          <w:pgSz w:w="11906" w:h="16838"/>
          <w:pgMar w:top="1984" w:right="1474" w:bottom="1984" w:left="1587" w:header="851" w:footer="992" w:gutter="0"/>
          <w:pgNumType w:fmt="decimal"/>
          <w:cols w:space="720" w:num="1"/>
          <w:docGrid w:type="lines" w:linePitch="312" w:charSpace="0"/>
        </w:sectPr>
      </w:pPr>
    </w:p>
    <w:p w14:paraId="1853B085">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73" w:name="_Toc32224"/>
      <w:r>
        <w:rPr>
          <w:rFonts w:hint="default" w:ascii="Times New Roman" w:hAnsi="Times New Roman" w:eastAsia="方正小标宋简体" w:cs="Times New Roman"/>
          <w:b w:val="0"/>
          <w:bCs/>
          <w:i w:val="0"/>
          <w:color w:val="auto"/>
          <w:w w:val="100"/>
          <w:kern w:val="0"/>
          <w:sz w:val="36"/>
          <w:szCs w:val="24"/>
          <w:u w:val="none"/>
          <w:lang w:val="en-US" w:eastAsia="zh-CN" w:bidi="ar-SA"/>
        </w:rPr>
        <w:t>第</w:t>
      </w:r>
      <w:r>
        <w:rPr>
          <w:rFonts w:hint="eastAsia" w:ascii="Times New Roman" w:hAnsi="Times New Roman" w:eastAsia="方正小标宋简体" w:cs="Times New Roman"/>
          <w:b w:val="0"/>
          <w:bCs/>
          <w:i w:val="0"/>
          <w:color w:val="auto"/>
          <w:w w:val="100"/>
          <w:kern w:val="0"/>
          <w:sz w:val="36"/>
          <w:szCs w:val="24"/>
          <w:u w:val="none"/>
          <w:lang w:val="en-US" w:eastAsia="zh-CN" w:bidi="ar-SA"/>
        </w:rPr>
        <w:t>九</w:t>
      </w:r>
      <w:r>
        <w:rPr>
          <w:rFonts w:hint="default" w:ascii="Times New Roman" w:hAnsi="Times New Roman" w:eastAsia="方正小标宋简体" w:cs="Times New Roman"/>
          <w:b w:val="0"/>
          <w:bCs/>
          <w:i w:val="0"/>
          <w:color w:val="auto"/>
          <w:w w:val="100"/>
          <w:kern w:val="0"/>
          <w:sz w:val="36"/>
          <w:szCs w:val="24"/>
          <w:u w:val="none"/>
          <w:lang w:val="en-US" w:eastAsia="zh-CN" w:bidi="ar-SA"/>
        </w:rPr>
        <w:t>章  深化教育综合改革，激发教育发展活力</w:t>
      </w:r>
      <w:bookmarkEnd w:id="73"/>
    </w:p>
    <w:p w14:paraId="0DD46477">
      <w:pPr>
        <w:pStyle w:val="65"/>
        <w:snapToGrid w:val="0"/>
        <w:spacing w:before="163" w:beforeLines="5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4" w:name="_Toc20165"/>
      <w:r>
        <w:rPr>
          <w:rFonts w:hint="default" w:ascii="Times New Roman" w:hAnsi="Times New Roman" w:eastAsia="黑体" w:cs="Times New Roman"/>
          <w:color w:val="auto"/>
          <w:spacing w:val="10"/>
          <w:kern w:val="0"/>
          <w:sz w:val="32"/>
          <w:szCs w:val="32"/>
          <w:u w:val="none"/>
          <w:shd w:val="clear" w:color="auto" w:fill="FFFFFF"/>
          <w:lang w:bidi="ar"/>
        </w:rPr>
        <w:t>第一节  创新教育科技人才一体发展体制机制</w:t>
      </w:r>
      <w:bookmarkEnd w:id="74"/>
    </w:p>
    <w:p w14:paraId="422CBCC3">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楷体_GB2312" w:cs="Times New Roman"/>
          <w:b/>
          <w:bCs/>
          <w:color w:val="auto"/>
          <w:kern w:val="2"/>
          <w:sz w:val="32"/>
          <w:szCs w:val="32"/>
          <w:u w:val="none"/>
          <w:lang w:val="en-US" w:eastAsia="zh-CN" w:bidi="ar-SA"/>
        </w:rPr>
        <w:t>1. 建立全链条人才培养体系。</w:t>
      </w:r>
      <w:r>
        <w:rPr>
          <w:rFonts w:hint="default" w:ascii="Times New Roman" w:hAnsi="Times New Roman" w:eastAsia="仿宋_GB2312" w:cs="Times New Roman"/>
          <w:bCs/>
          <w:color w:val="auto"/>
          <w:kern w:val="2"/>
          <w:sz w:val="32"/>
          <w:szCs w:val="32"/>
          <w:u w:val="none"/>
          <w:lang w:val="en-US" w:eastAsia="zh-CN" w:bidi="ar-SA"/>
        </w:rPr>
        <w:t>纵向构建从基础教育到高等教育、职业教育的贯通式人才培养体系。在基础教育阶段，建设一批科技特色学校，开发系列化科技创新课程。完善拔尖创新人才培养机制，建立跨学段、跨学科的拔尖人才选拔与跟踪培养体系</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创新科技人才发展通道，鼓励高校从企业选拔招聘人才，支持高校聘请企业高级人才联合建立大师工作坊，拓展技能人才发展空间；实行企业高级人才与高校教师的人才培养双导师制的教育改革，大力推动人工智能</w:t>
      </w:r>
      <w:r>
        <w:rPr>
          <w:rFonts w:hint="eastAsia" w:cs="Times New Roman"/>
          <w:bCs/>
          <w:color w:val="auto"/>
          <w:kern w:val="2"/>
          <w:sz w:val="32"/>
          <w:szCs w:val="32"/>
          <w:u w:val="none"/>
          <w:lang w:val="en-US" w:eastAsia="zh-CN" w:bidi="ar-SA"/>
        </w:rPr>
        <w:t>融</w:t>
      </w:r>
      <w:r>
        <w:rPr>
          <w:rFonts w:hint="default" w:ascii="Times New Roman" w:hAnsi="Times New Roman" w:eastAsia="仿宋_GB2312" w:cs="Times New Roman"/>
          <w:bCs/>
          <w:color w:val="auto"/>
          <w:kern w:val="2"/>
          <w:sz w:val="32"/>
          <w:szCs w:val="32"/>
          <w:u w:val="none"/>
          <w:lang w:val="en-US" w:eastAsia="zh-CN" w:bidi="ar-SA"/>
        </w:rPr>
        <w:t>入课堂的教学模式。</w:t>
      </w:r>
    </w:p>
    <w:p w14:paraId="68EB6D26">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eastAsia" w:eastAsia="楷体_GB2312" w:cs="Times New Roman"/>
          <w:b/>
          <w:bCs/>
          <w:color w:val="auto"/>
          <w:kern w:val="2"/>
          <w:sz w:val="32"/>
          <w:szCs w:val="32"/>
          <w:u w:val="none"/>
          <w:lang w:val="en-US" w:eastAsia="zh-CN" w:bidi="ar-SA"/>
        </w:rPr>
        <w:t>2</w:t>
      </w:r>
      <w:r>
        <w:rPr>
          <w:rFonts w:hint="default" w:ascii="Times New Roman" w:hAnsi="Times New Roman" w:eastAsia="楷体_GB2312" w:cs="Times New Roman"/>
          <w:b/>
          <w:bCs/>
          <w:color w:val="auto"/>
          <w:kern w:val="2"/>
          <w:sz w:val="32"/>
          <w:szCs w:val="32"/>
          <w:u w:val="none"/>
          <w:lang w:val="en-US" w:eastAsia="zh-CN" w:bidi="ar-SA"/>
        </w:rPr>
        <w:t>. 健全资源共享与转化机制。</w:t>
      </w:r>
      <w:r>
        <w:rPr>
          <w:rFonts w:hint="default" w:ascii="Times New Roman" w:hAnsi="Times New Roman" w:eastAsia="仿宋_GB2312" w:cs="Times New Roman"/>
          <w:bCs/>
          <w:color w:val="auto"/>
          <w:kern w:val="2"/>
          <w:sz w:val="32"/>
          <w:szCs w:val="32"/>
          <w:u w:val="none"/>
          <w:lang w:val="en-US" w:eastAsia="zh-CN" w:bidi="ar-SA"/>
        </w:rPr>
        <w:t>整合全市高校、科研院所、企业的实验室、仪器设备、科研数据、课程资源等，建立怀化教育科技资源共享平台，向学校免费或低成本开放。推进</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互联网+教育</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深度融合，</w:t>
      </w:r>
      <w:r>
        <w:rPr>
          <w:rFonts w:hint="eastAsia" w:cs="Times New Roman"/>
          <w:bCs/>
          <w:color w:val="auto"/>
          <w:kern w:val="2"/>
          <w:sz w:val="32"/>
          <w:szCs w:val="32"/>
          <w:u w:val="none"/>
          <w:lang w:val="en-US" w:eastAsia="zh-CN" w:bidi="ar-SA"/>
        </w:rPr>
        <w:t>发挥国省</w:t>
      </w:r>
      <w:r>
        <w:rPr>
          <w:rFonts w:hint="default" w:ascii="Times New Roman" w:hAnsi="Times New Roman" w:eastAsia="仿宋_GB2312" w:cs="Times New Roman"/>
          <w:bCs/>
          <w:color w:val="auto"/>
          <w:kern w:val="2"/>
          <w:sz w:val="32"/>
          <w:szCs w:val="32"/>
          <w:u w:val="none"/>
          <w:lang w:val="en-US" w:eastAsia="zh-CN" w:bidi="ar-SA"/>
        </w:rPr>
        <w:t>科学教育数字化资源库</w:t>
      </w:r>
      <w:r>
        <w:rPr>
          <w:rFonts w:hint="eastAsia" w:cs="Times New Roman"/>
          <w:bCs/>
          <w:color w:val="auto"/>
          <w:kern w:val="2"/>
          <w:sz w:val="32"/>
          <w:szCs w:val="32"/>
          <w:u w:val="none"/>
          <w:lang w:val="en-US" w:eastAsia="zh-CN" w:bidi="ar-SA"/>
        </w:rPr>
        <w:t>作用</w:t>
      </w:r>
      <w:r>
        <w:rPr>
          <w:rFonts w:hint="default" w:ascii="Times New Roman" w:hAnsi="Times New Roman" w:eastAsia="仿宋_GB2312" w:cs="Times New Roman"/>
          <w:bCs/>
          <w:color w:val="auto"/>
          <w:kern w:val="2"/>
          <w:sz w:val="32"/>
          <w:szCs w:val="32"/>
          <w:u w:val="none"/>
          <w:lang w:val="en-US" w:eastAsia="zh-CN" w:bidi="ar-SA"/>
        </w:rPr>
        <w:t>，</w:t>
      </w:r>
      <w:r>
        <w:rPr>
          <w:rFonts w:hint="eastAsia" w:cs="Times New Roman"/>
          <w:bCs/>
          <w:color w:val="auto"/>
          <w:kern w:val="2"/>
          <w:sz w:val="32"/>
          <w:szCs w:val="32"/>
          <w:u w:val="none"/>
          <w:lang w:val="en-US" w:eastAsia="zh-CN" w:bidi="ar-SA"/>
        </w:rPr>
        <w:t>并结合怀化实际</w:t>
      </w:r>
      <w:r>
        <w:rPr>
          <w:rFonts w:hint="default" w:ascii="Times New Roman" w:hAnsi="Times New Roman" w:eastAsia="仿宋_GB2312" w:cs="Times New Roman"/>
          <w:bCs/>
          <w:color w:val="auto"/>
          <w:kern w:val="2"/>
          <w:sz w:val="32"/>
          <w:szCs w:val="32"/>
          <w:u w:val="none"/>
          <w:lang w:val="en-US" w:eastAsia="zh-CN" w:bidi="ar-SA"/>
        </w:rPr>
        <w:t>开发一批优质线上课程、虚拟仿真实验项目，依托网络名师工作室开展远程教学指导，惠及偏远地区学生。</w:t>
      </w:r>
    </w:p>
    <w:p w14:paraId="63F85070">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eastAsia" w:eastAsia="楷体_GB2312" w:cs="Times New Roman"/>
          <w:b/>
          <w:bCs/>
          <w:color w:val="auto"/>
          <w:kern w:val="2"/>
          <w:sz w:val="32"/>
          <w:szCs w:val="32"/>
          <w:u w:val="none"/>
          <w:lang w:val="en-US" w:eastAsia="zh-CN" w:bidi="ar-SA"/>
        </w:rPr>
        <w:t>3</w:t>
      </w:r>
      <w:r>
        <w:rPr>
          <w:rFonts w:hint="default" w:ascii="Times New Roman" w:hAnsi="Times New Roman" w:eastAsia="楷体_GB2312" w:cs="Times New Roman"/>
          <w:b/>
          <w:bCs/>
          <w:color w:val="auto"/>
          <w:kern w:val="2"/>
          <w:sz w:val="32"/>
          <w:szCs w:val="32"/>
          <w:u w:val="none"/>
          <w:lang w:val="en-US" w:eastAsia="zh-CN" w:bidi="ar-SA"/>
        </w:rPr>
        <w:t>. 完善激励保障政策体系。</w:t>
      </w:r>
      <w:r>
        <w:rPr>
          <w:rFonts w:hint="default" w:ascii="Times New Roman" w:hAnsi="Times New Roman" w:eastAsia="仿宋_GB2312" w:cs="Times New Roman"/>
          <w:bCs/>
          <w:color w:val="auto"/>
          <w:kern w:val="2"/>
          <w:sz w:val="32"/>
          <w:szCs w:val="32"/>
          <w:u w:val="none"/>
          <w:lang w:val="en-US" w:eastAsia="zh-CN" w:bidi="ar-SA"/>
        </w:rPr>
        <w:t>优化财政投入结构，提高理工农医学科专业生均拨款系数，对参与一体化建设成效显著的学校、企业给予经费倾斜。建立多元化评价激励机制，将协同育人成效、科技成果转化贡献纳入学校办学质量评价、教师职称评审、企业评优评先指标体系。对在一体化发展中表现突出的单位和个人</w:t>
      </w:r>
      <w:r>
        <w:rPr>
          <w:rFonts w:hint="eastAsia" w:cs="Times New Roman"/>
          <w:bCs/>
          <w:color w:val="auto"/>
          <w:kern w:val="2"/>
          <w:sz w:val="32"/>
          <w:szCs w:val="32"/>
          <w:u w:val="none"/>
          <w:lang w:val="en-US" w:eastAsia="zh-CN" w:bidi="ar-SA"/>
        </w:rPr>
        <w:t>按规定</w:t>
      </w:r>
      <w:r>
        <w:rPr>
          <w:rFonts w:hint="default" w:ascii="Times New Roman" w:hAnsi="Times New Roman" w:eastAsia="仿宋_GB2312" w:cs="Times New Roman"/>
          <w:bCs/>
          <w:color w:val="auto"/>
          <w:kern w:val="2"/>
          <w:sz w:val="32"/>
          <w:szCs w:val="32"/>
          <w:u w:val="none"/>
          <w:lang w:val="en-US" w:eastAsia="zh-CN" w:bidi="ar-SA"/>
        </w:rPr>
        <w:t>给予表彰奖励，激发各主体参与积极性。健全人才引育留用机制，针对怀化急需的高层次教育人才、科研人才，落实住房、子女入学、科研启动经费等配套政策，吸引人才来怀留怀发展。</w:t>
      </w:r>
    </w:p>
    <w:p w14:paraId="5ED3F4C7">
      <w:pPr>
        <w:pStyle w:val="65"/>
        <w:snapToGrid w:val="0"/>
        <w:spacing w:before="326" w:beforeLines="10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5" w:name="_Toc16920"/>
      <w:r>
        <w:rPr>
          <w:rFonts w:hint="default" w:ascii="Times New Roman" w:hAnsi="Times New Roman" w:eastAsia="黑体" w:cs="Times New Roman"/>
          <w:color w:val="auto"/>
          <w:spacing w:val="10"/>
          <w:kern w:val="0"/>
          <w:sz w:val="32"/>
          <w:szCs w:val="32"/>
          <w:u w:val="none"/>
          <w:shd w:val="clear" w:color="auto" w:fill="FFFFFF"/>
          <w:lang w:bidi="ar"/>
        </w:rPr>
        <w:t>第二节  建立科学的教育评价体系</w:t>
      </w:r>
      <w:bookmarkEnd w:id="75"/>
    </w:p>
    <w:p w14:paraId="55AF33A0">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推动</w:t>
      </w:r>
      <w:r>
        <w:rPr>
          <w:rFonts w:hint="eastAsia" w:cs="Times New Roman"/>
          <w:bCs/>
          <w:color w:val="auto"/>
          <w:kern w:val="2"/>
          <w:sz w:val="32"/>
          <w:szCs w:val="32"/>
          <w:u w:val="none"/>
          <w:lang w:val="en-US" w:eastAsia="zh-CN" w:bidi="ar-SA"/>
        </w:rPr>
        <w:t>全市</w:t>
      </w:r>
      <w:r>
        <w:rPr>
          <w:rFonts w:hint="default" w:ascii="Times New Roman" w:hAnsi="Times New Roman" w:eastAsia="仿宋_GB2312" w:cs="Times New Roman"/>
          <w:bCs/>
          <w:color w:val="auto"/>
          <w:kern w:val="2"/>
          <w:sz w:val="32"/>
          <w:szCs w:val="32"/>
          <w:u w:val="none"/>
          <w:lang w:val="en-US" w:eastAsia="zh-CN" w:bidi="ar-SA"/>
        </w:rPr>
        <w:t>各</w:t>
      </w:r>
      <w:r>
        <w:rPr>
          <w:rFonts w:hint="eastAsia" w:cs="Times New Roman"/>
          <w:bCs/>
          <w:color w:val="auto"/>
          <w:kern w:val="2"/>
          <w:sz w:val="32"/>
          <w:szCs w:val="32"/>
          <w:u w:val="none"/>
          <w:lang w:val="en-US" w:eastAsia="zh-CN" w:bidi="ar-SA"/>
        </w:rPr>
        <w:t>级各</w:t>
      </w:r>
      <w:r>
        <w:rPr>
          <w:rFonts w:hint="default" w:ascii="Times New Roman" w:hAnsi="Times New Roman" w:eastAsia="仿宋_GB2312" w:cs="Times New Roman"/>
          <w:bCs/>
          <w:color w:val="auto"/>
          <w:kern w:val="2"/>
          <w:sz w:val="32"/>
          <w:szCs w:val="32"/>
          <w:u w:val="none"/>
          <w:lang w:val="en-US" w:eastAsia="zh-CN" w:bidi="ar-SA"/>
        </w:rPr>
        <w:t>地树立正确政绩观，树立科学的教育评价导向，破除</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五唯</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顽瘴痼疾，防止和纠正</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分数至上</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等偏差。建立分类分层的学校评价标准体系，根据幼儿园、小学、初中、高中、职业院校、高校等不同学段、不同类型学校特点，制定差异化评价指标。优化评价结果运用，将评价结果与教师职称评聘、绩效工资分配、评优奖励、培训发展等直接关联</w:t>
      </w:r>
      <w:r>
        <w:rPr>
          <w:rFonts w:hint="eastAsia" w:cs="Times New Roman"/>
          <w:bCs/>
          <w:color w:val="auto"/>
          <w:kern w:val="2"/>
          <w:sz w:val="32"/>
          <w:szCs w:val="32"/>
          <w:u w:val="none"/>
          <w:lang w:val="en-US" w:eastAsia="zh-CN" w:bidi="ar-SA"/>
        </w:rPr>
        <w:t>。针对学前教育、义务教育、普通高中、职业教育、高等教育不同学段特点，建立分类施策、精准高效的评价结果运用机制。</w:t>
      </w:r>
      <w:r>
        <w:rPr>
          <w:rFonts w:hint="default" w:ascii="Times New Roman" w:hAnsi="Times New Roman" w:eastAsia="仿宋_GB2312" w:cs="Times New Roman"/>
          <w:bCs/>
          <w:color w:val="auto"/>
          <w:kern w:val="2"/>
          <w:sz w:val="32"/>
          <w:szCs w:val="32"/>
          <w:u w:val="none"/>
          <w:lang w:val="en-US" w:eastAsia="zh-CN" w:bidi="ar-SA"/>
        </w:rPr>
        <w:t>加大对一线优秀教师、乡村教师的激励力度，引导教师潜心育人、提升素养。</w:t>
      </w:r>
      <w:r>
        <w:rPr>
          <w:rFonts w:hint="eastAsia" w:cs="Times New Roman"/>
          <w:bCs/>
          <w:color w:val="auto"/>
          <w:kern w:val="2"/>
          <w:sz w:val="32"/>
          <w:szCs w:val="32"/>
          <w:u w:val="none"/>
          <w:lang w:val="en-US" w:eastAsia="zh-CN" w:bidi="ar-SA"/>
        </w:rPr>
        <w:t>持续严格推行</w:t>
      </w:r>
      <w:r>
        <w:rPr>
          <w:rFonts w:hint="default" w:ascii="Times New Roman" w:hAnsi="Times New Roman" w:eastAsia="仿宋_GB2312" w:cs="Times New Roman"/>
          <w:bCs/>
          <w:color w:val="auto"/>
          <w:kern w:val="2"/>
          <w:sz w:val="32"/>
          <w:szCs w:val="32"/>
          <w:u w:val="none"/>
          <w:lang w:val="en-US" w:eastAsia="zh-CN" w:bidi="ar-SA"/>
        </w:rPr>
        <w:t>义务教育阶段教师和学生</w:t>
      </w:r>
      <w:r>
        <w:rPr>
          <w:rFonts w:hint="eastAsia" w:cs="Times New Roman"/>
          <w:bCs/>
          <w:color w:val="auto"/>
          <w:kern w:val="2"/>
          <w:sz w:val="32"/>
          <w:szCs w:val="32"/>
          <w:u w:val="none"/>
          <w:lang w:val="en-US" w:eastAsia="zh-CN" w:bidi="ar-SA"/>
        </w:rPr>
        <w:t>“双随机”</w:t>
      </w:r>
      <w:r>
        <w:rPr>
          <w:rFonts w:hint="default" w:ascii="Times New Roman" w:hAnsi="Times New Roman" w:eastAsia="仿宋_GB2312" w:cs="Times New Roman"/>
          <w:bCs/>
          <w:color w:val="auto"/>
          <w:kern w:val="2"/>
          <w:sz w:val="32"/>
          <w:szCs w:val="32"/>
          <w:u w:val="none"/>
          <w:lang w:val="en-US" w:eastAsia="zh-CN" w:bidi="ar-SA"/>
        </w:rPr>
        <w:t>均衡分班制。实施高中教育质量增值评价，建立</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从入口看出口，从起点看变化</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的对比监测机制。提高优质高中招生指标到校比例。落实民办学校分类管理改革，从严规范基础教育阶段民办学校办学，引导规范其他学段民办教育发展。完善督政、督学、评估监测教育督导体系</w:t>
      </w:r>
      <w:r>
        <w:rPr>
          <w:rFonts w:hint="eastAsia" w:cs="Times New Roman"/>
          <w:bCs/>
          <w:color w:val="auto"/>
          <w:kern w:val="2"/>
          <w:sz w:val="32"/>
          <w:szCs w:val="32"/>
          <w:u w:val="none"/>
          <w:lang w:val="en-US" w:eastAsia="zh-CN" w:bidi="ar-SA"/>
        </w:rPr>
        <w:t>并充分发挥作用</w:t>
      </w:r>
      <w:r>
        <w:rPr>
          <w:rFonts w:hint="default" w:ascii="Times New Roman" w:hAnsi="Times New Roman" w:eastAsia="仿宋_GB2312" w:cs="Times New Roman"/>
          <w:bCs/>
          <w:color w:val="auto"/>
          <w:kern w:val="2"/>
          <w:sz w:val="32"/>
          <w:szCs w:val="32"/>
          <w:u w:val="none"/>
          <w:lang w:val="en-US" w:eastAsia="zh-CN" w:bidi="ar-SA"/>
        </w:rPr>
        <w:t>。</w:t>
      </w:r>
    </w:p>
    <w:p w14:paraId="1C60572B">
      <w:pPr>
        <w:pStyle w:val="65"/>
        <w:snapToGrid w:val="0"/>
        <w:spacing w:before="326" w:beforeLines="10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6" w:name="_Toc15883"/>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三</w:t>
      </w:r>
      <w:r>
        <w:rPr>
          <w:rFonts w:hint="default" w:ascii="Times New Roman" w:hAnsi="Times New Roman" w:eastAsia="黑体" w:cs="Times New Roman"/>
          <w:color w:val="auto"/>
          <w:spacing w:val="10"/>
          <w:kern w:val="0"/>
          <w:sz w:val="32"/>
          <w:szCs w:val="32"/>
          <w:u w:val="none"/>
          <w:shd w:val="clear" w:color="auto" w:fill="FFFFFF"/>
          <w:lang w:bidi="ar"/>
        </w:rPr>
        <w:t>节  健全教育战略性投入机制</w:t>
      </w:r>
      <w:bookmarkEnd w:id="76"/>
    </w:p>
    <w:p w14:paraId="64EA8D57">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sectPr>
          <w:pgSz w:w="11906" w:h="16838"/>
          <w:pgMar w:top="1984"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bCs/>
          <w:color w:val="auto"/>
          <w:kern w:val="2"/>
          <w:sz w:val="32"/>
          <w:szCs w:val="32"/>
          <w:u w:val="none"/>
          <w:lang w:val="en-US" w:eastAsia="zh-CN" w:bidi="ar-SA"/>
        </w:rPr>
        <w:t>拓宽教育经费投入渠道，建立预算拨款和绩效激励约束机制，落实教育投入法定增长和</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两个只增不减</w:t>
      </w:r>
      <w:r>
        <w:rPr>
          <w:rFonts w:hint="eastAsia" w:cs="Times New Roman"/>
          <w:bCs/>
          <w:color w:val="auto"/>
          <w:kern w:val="2"/>
          <w:sz w:val="32"/>
          <w:szCs w:val="32"/>
          <w:u w:val="none"/>
          <w:lang w:val="en-US" w:eastAsia="zh-CN" w:bidi="ar-SA"/>
        </w:rPr>
        <w:t>”</w:t>
      </w:r>
      <w:r>
        <w:rPr>
          <w:rFonts w:hint="default" w:ascii="Times New Roman" w:hAnsi="Times New Roman" w:eastAsia="仿宋_GB2312" w:cs="Times New Roman"/>
          <w:bCs/>
          <w:color w:val="auto"/>
          <w:kern w:val="2"/>
          <w:sz w:val="32"/>
          <w:szCs w:val="32"/>
          <w:u w:val="none"/>
          <w:lang w:val="en-US" w:eastAsia="zh-CN" w:bidi="ar-SA"/>
        </w:rPr>
        <w:t>要求，实现教育经费稳步增长。逐步提高预算内投资用于教育的比重。深化零基预算改革，实施高校差异化生均拨款，调整优化教育经费支出结构，推动教育资源配置与人口变化、现代化产业体系、高水平科技自立自强等相匹配。落实省属高校市本级投入要求，加大支持力度。鼓励企业、社会组织和个人通过捐赠等方式参与教育投入，做大做强各地各校教育基金会。建立教育经费使用绩效评估体系，确保资金投入与教育质量提升挂钩。建立健全从学前教育到高等教育的学生资助体系。适时推进免费学前教育，逐步扩大免费教育范围。完善教育经费投入使用监测机制，配优配强专职人员，强化绩效评价、财会监督、审计监督。</w:t>
      </w:r>
    </w:p>
    <w:p w14:paraId="66604D7B">
      <w:pPr>
        <w:pStyle w:val="41"/>
        <w:keepNext w:val="0"/>
        <w:keepLines w:val="0"/>
        <w:pageBreakBefore w:val="0"/>
        <w:widowControl w:val="0"/>
        <w:kinsoku/>
        <w:wordWrap/>
        <w:overflowPunct/>
        <w:topLinePunct w:val="0"/>
        <w:autoSpaceDE/>
        <w:autoSpaceDN/>
        <w:bidi w:val="0"/>
        <w:adjustRightInd/>
        <w:snapToGrid/>
        <w:spacing w:before="313" w:beforeLines="100" w:after="157" w:afterLines="50" w:line="600" w:lineRule="exact"/>
        <w:jc w:val="center"/>
        <w:textAlignment w:val="auto"/>
        <w:outlineLvl w:val="0"/>
        <w:rPr>
          <w:rFonts w:hint="default" w:ascii="Times New Roman" w:hAnsi="Times New Roman" w:eastAsia="方正小标宋简体" w:cs="Times New Roman"/>
          <w:b w:val="0"/>
          <w:bCs/>
          <w:i w:val="0"/>
          <w:color w:val="auto"/>
          <w:w w:val="100"/>
          <w:kern w:val="0"/>
          <w:sz w:val="36"/>
          <w:szCs w:val="24"/>
          <w:u w:val="none"/>
          <w:lang w:val="en-US" w:eastAsia="zh-CN" w:bidi="ar-SA"/>
        </w:rPr>
      </w:pPr>
      <w:bookmarkStart w:id="77" w:name="_Toc28829"/>
      <w:r>
        <w:rPr>
          <w:rFonts w:hint="default" w:ascii="Times New Roman" w:hAnsi="Times New Roman" w:eastAsia="方正小标宋简体" w:cs="Times New Roman"/>
          <w:b w:val="0"/>
          <w:bCs/>
          <w:i w:val="0"/>
          <w:color w:val="auto"/>
          <w:w w:val="100"/>
          <w:kern w:val="0"/>
          <w:sz w:val="36"/>
          <w:szCs w:val="24"/>
          <w:u w:val="none"/>
          <w:lang w:val="en-US" w:eastAsia="zh-CN" w:bidi="ar-SA"/>
        </w:rPr>
        <w:t>第十章  加强党的领导，形成教育强市合力</w:t>
      </w:r>
      <w:bookmarkEnd w:id="77"/>
    </w:p>
    <w:p w14:paraId="262F6768">
      <w:pPr>
        <w:pStyle w:val="65"/>
        <w:snapToGrid w:val="0"/>
        <w:spacing w:before="163" w:beforeLines="5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8" w:name="_Toc11542"/>
      <w:r>
        <w:rPr>
          <w:rFonts w:hint="default" w:ascii="Times New Roman" w:hAnsi="Times New Roman" w:eastAsia="黑体" w:cs="Times New Roman"/>
          <w:color w:val="auto"/>
          <w:spacing w:val="10"/>
          <w:kern w:val="0"/>
          <w:sz w:val="32"/>
          <w:szCs w:val="32"/>
          <w:u w:val="none"/>
          <w:shd w:val="clear" w:color="auto" w:fill="FFFFFF"/>
          <w:lang w:bidi="ar"/>
        </w:rPr>
        <w:t>第一节  加强教育系统党的建设</w:t>
      </w:r>
      <w:bookmarkEnd w:id="78"/>
    </w:p>
    <w:p w14:paraId="03E9420A">
      <w:pPr>
        <w:pStyle w:val="65"/>
        <w:snapToGrid w:val="0"/>
        <w:spacing w:line="600" w:lineRule="exact"/>
        <w:ind w:firstLine="680"/>
        <w:jc w:val="both"/>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坚持</w:t>
      </w:r>
      <w:r>
        <w:rPr>
          <w:rFonts w:hint="eastAsia" w:cs="Times New Roman"/>
          <w:bCs/>
          <w:color w:val="auto"/>
          <w:kern w:val="2"/>
          <w:sz w:val="32"/>
          <w:szCs w:val="32"/>
          <w:u w:val="none"/>
          <w:lang w:val="en-US" w:eastAsia="zh-CN" w:bidi="ar-SA"/>
        </w:rPr>
        <w:t>完善</w:t>
      </w:r>
      <w:r>
        <w:rPr>
          <w:rFonts w:hint="default" w:ascii="Times New Roman" w:hAnsi="Times New Roman" w:eastAsia="仿宋_GB2312" w:cs="Times New Roman"/>
          <w:bCs/>
          <w:color w:val="auto"/>
          <w:kern w:val="2"/>
          <w:sz w:val="32"/>
          <w:szCs w:val="32"/>
          <w:u w:val="none"/>
          <w:lang w:val="en-US" w:eastAsia="zh-CN" w:bidi="ar-SA"/>
        </w:rPr>
        <w:t>加强党对教育工作全面领导的组织体系、制度体系、工作机制。加快推进民办学校和校外培训机构党的组织和党的工作全覆盖。持续深化党组织领导的校长负责制，支持学校党组织履行好把方向、管大局、作决策、抓班子、带队伍、保落实的领导职责，把党的教育方针全面贯彻到学校工作各方面。加强教师党组织建设，提高党员教师占比，发挥党员教师先锋模范作用和学校基层党组织战斗堡垒作用。将全面从严治党贯穿于教育改革发展各领域各方面，聚焦阳光招生、教育收费、食堂管理、</w:t>
      </w:r>
      <w:r>
        <w:rPr>
          <w:rFonts w:hint="eastAsia" w:cs="Times New Roman"/>
          <w:bCs/>
          <w:color w:val="auto"/>
          <w:kern w:val="2"/>
          <w:sz w:val="32"/>
          <w:szCs w:val="32"/>
          <w:u w:val="none"/>
          <w:lang w:val="en-US" w:eastAsia="zh-CN" w:bidi="ar-SA"/>
        </w:rPr>
        <w:t>校服采购、教辅征订、研学实践</w:t>
      </w:r>
      <w:r>
        <w:rPr>
          <w:rFonts w:hint="default" w:ascii="Times New Roman" w:hAnsi="Times New Roman" w:eastAsia="仿宋_GB2312" w:cs="Times New Roman"/>
          <w:bCs/>
          <w:color w:val="auto"/>
          <w:kern w:val="2"/>
          <w:sz w:val="32"/>
          <w:szCs w:val="32"/>
          <w:u w:val="none"/>
          <w:lang w:val="en-US" w:eastAsia="zh-CN" w:bidi="ar-SA"/>
        </w:rPr>
        <w:t>财务支出等重点领域问题治理，持续优化党风政风、师德师风、校风学风，积极营造良好政治生态和育人环境。</w:t>
      </w:r>
    </w:p>
    <w:p w14:paraId="1FF0C8D1">
      <w:pPr>
        <w:pStyle w:val="65"/>
        <w:snapToGrid w:val="0"/>
        <w:spacing w:before="326" w:beforeLines="10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79" w:name="_Toc25808"/>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二</w:t>
      </w:r>
      <w:r>
        <w:rPr>
          <w:rFonts w:hint="default" w:ascii="Times New Roman" w:hAnsi="Times New Roman" w:eastAsia="黑体" w:cs="Times New Roman"/>
          <w:color w:val="auto"/>
          <w:spacing w:val="10"/>
          <w:kern w:val="0"/>
          <w:sz w:val="32"/>
          <w:szCs w:val="32"/>
          <w:u w:val="none"/>
          <w:shd w:val="clear" w:color="auto" w:fill="FFFFFF"/>
          <w:lang w:bidi="ar"/>
        </w:rPr>
        <w:t>节  提升依法治教和管理水平</w:t>
      </w:r>
      <w:bookmarkEnd w:id="79"/>
    </w:p>
    <w:p w14:paraId="755712FC">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ascii="Times New Roman" w:hAnsi="Times New Roman" w:eastAsia="仿宋_GB2312" w:cs="Times New Roman"/>
          <w:bCs/>
          <w:color w:val="auto"/>
          <w:kern w:val="2"/>
          <w:sz w:val="32"/>
          <w:szCs w:val="32"/>
          <w:u w:val="none"/>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健全党委统一领导，人大、政府、政协共同参与的重教议教机制。落实市委、市政府专项督查教育、市级领导联系学校、县级政府履行教育职责督查、尊师重教十条措施等政策规定，大力弘扬优秀教师先进事迹和高尚品格，形成全社会共同关心、共同支持、共同参与的尊师重教良好氛围。完善学校管理体系，落实学校办学自主权，不断提升依法治教和管理水平，进一步激发中小学办学活力。完善督政、督学、评估监测教育督导体系，健全市、县教育督导机构。加强教育督导经费保障。创新督学责任区建设机制与管理模式。</w:t>
      </w:r>
    </w:p>
    <w:p w14:paraId="00E0103E">
      <w:pPr>
        <w:pStyle w:val="65"/>
        <w:snapToGrid w:val="0"/>
        <w:spacing w:before="326" w:beforeLines="100" w:after="326" w:afterLines="100" w:line="600" w:lineRule="exact"/>
        <w:ind w:firstLine="0" w:firstLineChars="0"/>
        <w:jc w:val="center"/>
        <w:outlineLvl w:val="1"/>
        <w:rPr>
          <w:rFonts w:hint="default" w:ascii="Times New Roman" w:hAnsi="Times New Roman" w:eastAsia="黑体" w:cs="Times New Roman"/>
          <w:color w:val="auto"/>
          <w:spacing w:val="10"/>
          <w:kern w:val="0"/>
          <w:sz w:val="32"/>
          <w:szCs w:val="32"/>
          <w:u w:val="none"/>
          <w:shd w:val="clear" w:color="auto" w:fill="FFFFFF"/>
          <w:lang w:bidi="ar"/>
        </w:rPr>
      </w:pPr>
      <w:bookmarkStart w:id="80" w:name="_Toc31014"/>
      <w:r>
        <w:rPr>
          <w:rFonts w:hint="default" w:ascii="Times New Roman" w:hAnsi="Times New Roman" w:eastAsia="黑体" w:cs="Times New Roman"/>
          <w:color w:val="auto"/>
          <w:spacing w:val="10"/>
          <w:kern w:val="0"/>
          <w:sz w:val="32"/>
          <w:szCs w:val="32"/>
          <w:u w:val="none"/>
          <w:shd w:val="clear" w:color="auto" w:fill="FFFFFF"/>
          <w:lang w:bidi="ar"/>
        </w:rPr>
        <w:t>第</w:t>
      </w:r>
      <w:r>
        <w:rPr>
          <w:rFonts w:hint="default" w:ascii="Times New Roman" w:hAnsi="Times New Roman" w:eastAsia="黑体" w:cs="Times New Roman"/>
          <w:color w:val="auto"/>
          <w:spacing w:val="10"/>
          <w:kern w:val="0"/>
          <w:sz w:val="32"/>
          <w:szCs w:val="32"/>
          <w:u w:val="none"/>
          <w:shd w:val="clear" w:color="auto" w:fill="FFFFFF"/>
          <w:lang w:val="en-US" w:eastAsia="zh-CN" w:bidi="ar"/>
        </w:rPr>
        <w:t>三</w:t>
      </w:r>
      <w:r>
        <w:rPr>
          <w:rFonts w:hint="default" w:ascii="Times New Roman" w:hAnsi="Times New Roman" w:eastAsia="黑体" w:cs="Times New Roman"/>
          <w:color w:val="auto"/>
          <w:spacing w:val="10"/>
          <w:kern w:val="0"/>
          <w:sz w:val="32"/>
          <w:szCs w:val="32"/>
          <w:u w:val="none"/>
          <w:shd w:val="clear" w:color="auto" w:fill="FFFFFF"/>
          <w:lang w:bidi="ar"/>
        </w:rPr>
        <w:t>节  强化实施保障</w:t>
      </w:r>
      <w:bookmarkEnd w:id="80"/>
    </w:p>
    <w:p w14:paraId="79144398">
      <w:pPr>
        <w:pStyle w:val="65"/>
        <w:keepNext w:val="0"/>
        <w:keepLines w:val="0"/>
        <w:pageBreakBefore w:val="0"/>
        <w:widowControl/>
        <w:kinsoku/>
        <w:wordWrap/>
        <w:overflowPunct/>
        <w:topLinePunct w:val="0"/>
        <w:autoSpaceDE/>
        <w:autoSpaceDN/>
        <w:bidi w:val="0"/>
        <w:adjustRightInd/>
        <w:snapToGrid w:val="0"/>
        <w:spacing w:line="600" w:lineRule="exact"/>
        <w:ind w:firstLine="683"/>
        <w:jc w:val="both"/>
        <w:textAlignment w:val="auto"/>
        <w:rPr>
          <w:rFonts w:hint="default"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u w:val="none"/>
          <w:lang w:val="en-US" w:eastAsia="zh-CN" w:bidi="ar-SA"/>
        </w:rPr>
        <w:t>各级党委和政府要切实扛起</w:t>
      </w:r>
      <w:r>
        <w:rPr>
          <w:rFonts w:hint="default" w:ascii="Times New Roman" w:hAnsi="Times New Roman" w:cs="Times New Roman"/>
          <w:bCs/>
          <w:color w:val="auto"/>
          <w:kern w:val="2"/>
          <w:sz w:val="32"/>
          <w:szCs w:val="32"/>
          <w:u w:val="none"/>
          <w:lang w:val="en-US" w:eastAsia="zh-CN" w:bidi="ar-SA"/>
        </w:rPr>
        <w:t>《规划》</w:t>
      </w:r>
      <w:r>
        <w:rPr>
          <w:rFonts w:hint="default" w:ascii="Times New Roman" w:hAnsi="Times New Roman" w:eastAsia="仿宋_GB2312" w:cs="Times New Roman"/>
          <w:bCs/>
          <w:color w:val="auto"/>
          <w:kern w:val="2"/>
          <w:sz w:val="32"/>
          <w:szCs w:val="32"/>
          <w:u w:val="none"/>
          <w:lang w:val="en-US" w:eastAsia="zh-CN" w:bidi="ar-SA"/>
        </w:rPr>
        <w:t>的政治责任，把推进区域教育中心建设纳入重要议事日程。完善党委统一领导、党政齐抓共管、部门各负其责的</w:t>
      </w:r>
      <w:r>
        <w:rPr>
          <w:rFonts w:hint="default" w:ascii="Times New Roman" w:hAnsi="Times New Roman" w:cs="Times New Roman"/>
          <w:bCs/>
          <w:color w:val="auto"/>
          <w:kern w:val="2"/>
          <w:sz w:val="32"/>
          <w:szCs w:val="32"/>
          <w:u w:val="none"/>
          <w:lang w:val="en-US" w:eastAsia="zh-CN" w:bidi="ar-SA"/>
        </w:rPr>
        <w:t>《规划》</w:t>
      </w:r>
      <w:r>
        <w:rPr>
          <w:rFonts w:hint="eastAsia" w:cs="Times New Roman"/>
          <w:bCs/>
          <w:color w:val="auto"/>
          <w:kern w:val="2"/>
          <w:sz w:val="32"/>
          <w:szCs w:val="32"/>
          <w:u w:val="none"/>
          <w:lang w:val="en-US" w:eastAsia="zh-CN" w:bidi="ar-SA"/>
        </w:rPr>
        <w:t>实施</w:t>
      </w:r>
      <w:r>
        <w:rPr>
          <w:rFonts w:hint="default" w:ascii="Times New Roman" w:hAnsi="Times New Roman" w:eastAsia="仿宋_GB2312" w:cs="Times New Roman"/>
          <w:bCs/>
          <w:color w:val="auto"/>
          <w:kern w:val="2"/>
          <w:sz w:val="32"/>
          <w:szCs w:val="32"/>
          <w:u w:val="none"/>
          <w:lang w:val="en-US" w:eastAsia="zh-CN" w:bidi="ar-SA"/>
        </w:rPr>
        <w:t>领导体制。充分发挥党委教育工作领导小组统筹协调、整体推进、督促落实作用，加强</w:t>
      </w:r>
      <w:r>
        <w:rPr>
          <w:rFonts w:hint="default" w:ascii="Times New Roman" w:hAnsi="Times New Roman" w:cs="Times New Roman"/>
          <w:bCs/>
          <w:color w:val="auto"/>
          <w:kern w:val="2"/>
          <w:sz w:val="32"/>
          <w:szCs w:val="32"/>
          <w:u w:val="none"/>
          <w:lang w:val="en-US" w:eastAsia="zh-CN" w:bidi="ar-SA"/>
        </w:rPr>
        <w:t>《规划》</w:t>
      </w:r>
      <w:r>
        <w:rPr>
          <w:rFonts w:hint="default" w:ascii="Times New Roman" w:hAnsi="Times New Roman" w:eastAsia="仿宋_GB2312" w:cs="Times New Roman"/>
          <w:bCs/>
          <w:color w:val="auto"/>
          <w:kern w:val="2"/>
          <w:sz w:val="32"/>
          <w:szCs w:val="32"/>
          <w:u w:val="none"/>
          <w:lang w:val="en-US" w:eastAsia="zh-CN" w:bidi="ar-SA"/>
        </w:rPr>
        <w:t>的监测评价。加强教育管理干部队伍建设，增强履职能力，提升管理水平。全面推进依法治教持续完善地方性教育</w:t>
      </w:r>
      <w:r>
        <w:rPr>
          <w:rFonts w:hint="eastAsia" w:cs="Times New Roman"/>
          <w:bCs/>
          <w:color w:val="auto"/>
          <w:kern w:val="2"/>
          <w:sz w:val="32"/>
          <w:szCs w:val="32"/>
          <w:u w:val="none"/>
          <w:lang w:val="en-US" w:eastAsia="zh-CN" w:bidi="ar-SA"/>
        </w:rPr>
        <w:t>规定</w:t>
      </w:r>
      <w:r>
        <w:rPr>
          <w:rFonts w:hint="default" w:ascii="Times New Roman" w:hAnsi="Times New Roman" w:eastAsia="仿宋_GB2312" w:cs="Times New Roman"/>
          <w:bCs/>
          <w:color w:val="auto"/>
          <w:kern w:val="2"/>
          <w:sz w:val="32"/>
          <w:szCs w:val="32"/>
          <w:u w:val="none"/>
          <w:lang w:val="en-US" w:eastAsia="zh-CN" w:bidi="ar-SA"/>
        </w:rPr>
        <w:t>制度体系。牢牢掌握党对学校意识形态工作领导权，严格落实意识形态工作责任制。强化宣传引导，营造全社会共同关心支持和参与</w:t>
      </w:r>
      <w:r>
        <w:rPr>
          <w:rFonts w:hint="eastAsia" w:cs="Times New Roman"/>
          <w:bCs/>
          <w:color w:val="auto"/>
          <w:kern w:val="2"/>
          <w:sz w:val="32"/>
          <w:szCs w:val="32"/>
          <w:u w:val="none"/>
          <w:lang w:val="en-US" w:eastAsia="zh-CN" w:bidi="ar-SA"/>
        </w:rPr>
        <w:t>五省边际</w:t>
      </w:r>
      <w:r>
        <w:rPr>
          <w:rFonts w:hint="default" w:ascii="Times New Roman" w:hAnsi="Times New Roman" w:cs="Times New Roman"/>
          <w:bCs/>
          <w:color w:val="auto"/>
          <w:kern w:val="2"/>
          <w:sz w:val="32"/>
          <w:szCs w:val="32"/>
          <w:u w:val="none"/>
          <w:lang w:val="en-US" w:eastAsia="zh-CN" w:bidi="ar-SA"/>
        </w:rPr>
        <w:t>区域</w:t>
      </w:r>
      <w:r>
        <w:rPr>
          <w:rFonts w:hint="eastAsia" w:cs="Times New Roman"/>
          <w:bCs/>
          <w:color w:val="auto"/>
          <w:kern w:val="2"/>
          <w:sz w:val="32"/>
          <w:szCs w:val="32"/>
          <w:u w:val="none"/>
          <w:lang w:val="en-US" w:eastAsia="zh-CN" w:bidi="ar-SA"/>
        </w:rPr>
        <w:t>性</w:t>
      </w:r>
      <w:r>
        <w:rPr>
          <w:rFonts w:hint="default" w:ascii="Times New Roman" w:hAnsi="Times New Roman" w:cs="Times New Roman"/>
          <w:bCs/>
          <w:color w:val="auto"/>
          <w:kern w:val="2"/>
          <w:sz w:val="32"/>
          <w:szCs w:val="32"/>
          <w:u w:val="none"/>
          <w:lang w:val="en-US" w:eastAsia="zh-CN" w:bidi="ar-SA"/>
        </w:rPr>
        <w:t>教育中心</w:t>
      </w:r>
      <w:r>
        <w:rPr>
          <w:rFonts w:hint="default" w:ascii="Times New Roman" w:hAnsi="Times New Roman" w:eastAsia="仿宋_GB2312" w:cs="Times New Roman"/>
          <w:bCs/>
          <w:color w:val="auto"/>
          <w:kern w:val="2"/>
          <w:sz w:val="32"/>
          <w:szCs w:val="32"/>
          <w:u w:val="none"/>
          <w:lang w:val="en-US" w:eastAsia="zh-CN" w:bidi="ar-SA"/>
        </w:rPr>
        <w:t>建设的浓厚氛围</w:t>
      </w:r>
      <w:r>
        <w:rPr>
          <w:rFonts w:hint="default" w:ascii="Times New Roman" w:hAnsi="Times New Roman" w:cs="Times New Roman"/>
          <w:bCs/>
          <w:color w:val="auto"/>
          <w:kern w:val="2"/>
          <w:sz w:val="32"/>
          <w:szCs w:val="32"/>
          <w:u w:val="none"/>
          <w:lang w:val="en-US" w:eastAsia="zh-CN" w:bidi="ar-SA"/>
        </w:rPr>
        <w:t>。</w:t>
      </w:r>
    </w:p>
    <w:sectPr>
      <w:pgSz w:w="11906" w:h="16838"/>
      <w:pgMar w:top="1587" w:right="1644" w:bottom="1701" w:left="1644"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8D89D">
    <w:pPr>
      <w:pStyle w:val="19"/>
      <w:tabs>
        <w:tab w:val="right" w:pos="8925"/>
        <w:tab w:val="clear" w:pos="8306"/>
      </w:tabs>
      <w:ind w:right="-138"/>
      <w:rPr>
        <w:u w:val="single"/>
      </w:rPr>
    </w:pPr>
  </w:p>
  <w:p w14:paraId="278F708C">
    <w:pPr>
      <w:pStyle w:val="19"/>
      <w:ind w:right="360"/>
    </w:pP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EFBE">
    <w:pPr>
      <w:pStyle w:val="19"/>
      <w:tabs>
        <w:tab w:val="right" w:pos="8925"/>
        <w:tab w:val="clear" w:pos="8306"/>
      </w:tabs>
      <w:ind w:right="-138"/>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77F3">
                          <w:pPr>
                            <w:pStyle w:val="19"/>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7D77F3">
                    <w:pPr>
                      <w:pStyle w:val="19"/>
                      <w:rPr>
                        <w:rFonts w:hint="eastAsia" w:eastAsia="宋体"/>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p w14:paraId="1C7C4FEC">
    <w:pPr>
      <w:pStyle w:val="19"/>
      <w:ind w:right="360"/>
    </w:pP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4B3A">
    <w:pPr>
      <w:pStyle w:val="21"/>
      <w:pBdr>
        <w:bottom w:val="none" w:color="auto" w:sz="0" w:space="1"/>
      </w:pBdr>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0ACE">
    <w:pPr>
      <w:pStyle w:val="21"/>
      <w:pBdr>
        <w:bottom w:val="none" w:color="auto" w:sz="0" w:space="1"/>
      </w:pBdr>
      <w:jc w:val="right"/>
      <w:rPr>
        <w:rFonts w:ascii="宋体" w:hAns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mY5MmVhYTNlODAzYzZiNjE0Y2FjYTRkZGYzMDYifQ=="/>
  </w:docVars>
  <w:rsids>
    <w:rsidRoot w:val="00172A27"/>
    <w:rsid w:val="00064B8B"/>
    <w:rsid w:val="000703C1"/>
    <w:rsid w:val="00084602"/>
    <w:rsid w:val="0012118B"/>
    <w:rsid w:val="00131794"/>
    <w:rsid w:val="00133C31"/>
    <w:rsid w:val="00150519"/>
    <w:rsid w:val="00157284"/>
    <w:rsid w:val="00160E7E"/>
    <w:rsid w:val="00172A27"/>
    <w:rsid w:val="00176B74"/>
    <w:rsid w:val="00182EF6"/>
    <w:rsid w:val="001B2A50"/>
    <w:rsid w:val="001E63DD"/>
    <w:rsid w:val="00220076"/>
    <w:rsid w:val="00233D8C"/>
    <w:rsid w:val="00265E05"/>
    <w:rsid w:val="00266C8C"/>
    <w:rsid w:val="002931D6"/>
    <w:rsid w:val="002A1CB4"/>
    <w:rsid w:val="002A76CC"/>
    <w:rsid w:val="002E6980"/>
    <w:rsid w:val="003D292C"/>
    <w:rsid w:val="003E29F3"/>
    <w:rsid w:val="00423C6D"/>
    <w:rsid w:val="00490D39"/>
    <w:rsid w:val="004A44F0"/>
    <w:rsid w:val="00530BEF"/>
    <w:rsid w:val="00540514"/>
    <w:rsid w:val="0055675C"/>
    <w:rsid w:val="00590013"/>
    <w:rsid w:val="005A2E4A"/>
    <w:rsid w:val="005A32A9"/>
    <w:rsid w:val="005A60EF"/>
    <w:rsid w:val="005B17CE"/>
    <w:rsid w:val="005E016B"/>
    <w:rsid w:val="005E4A72"/>
    <w:rsid w:val="006258F0"/>
    <w:rsid w:val="0064666A"/>
    <w:rsid w:val="006B1685"/>
    <w:rsid w:val="006F7BB9"/>
    <w:rsid w:val="00706DDE"/>
    <w:rsid w:val="0072748F"/>
    <w:rsid w:val="00740D87"/>
    <w:rsid w:val="007667EC"/>
    <w:rsid w:val="00797DB3"/>
    <w:rsid w:val="007A4953"/>
    <w:rsid w:val="007A63D1"/>
    <w:rsid w:val="007F02E7"/>
    <w:rsid w:val="00801285"/>
    <w:rsid w:val="00823C42"/>
    <w:rsid w:val="00834E86"/>
    <w:rsid w:val="00867146"/>
    <w:rsid w:val="008A344A"/>
    <w:rsid w:val="008E33D6"/>
    <w:rsid w:val="0090563E"/>
    <w:rsid w:val="00935772"/>
    <w:rsid w:val="00935DC8"/>
    <w:rsid w:val="00937305"/>
    <w:rsid w:val="009410E9"/>
    <w:rsid w:val="0095225D"/>
    <w:rsid w:val="00981DB4"/>
    <w:rsid w:val="009A00E8"/>
    <w:rsid w:val="009A24C8"/>
    <w:rsid w:val="009C7E16"/>
    <w:rsid w:val="00A5482F"/>
    <w:rsid w:val="00A5618D"/>
    <w:rsid w:val="00AA18E8"/>
    <w:rsid w:val="00AC7925"/>
    <w:rsid w:val="00AE3695"/>
    <w:rsid w:val="00AF174B"/>
    <w:rsid w:val="00B369B8"/>
    <w:rsid w:val="00B9607F"/>
    <w:rsid w:val="00B97AC6"/>
    <w:rsid w:val="00BB29EF"/>
    <w:rsid w:val="00BB5DFC"/>
    <w:rsid w:val="00C023D6"/>
    <w:rsid w:val="00C41965"/>
    <w:rsid w:val="00C7269B"/>
    <w:rsid w:val="00C84CF6"/>
    <w:rsid w:val="00C960BC"/>
    <w:rsid w:val="00CB71F5"/>
    <w:rsid w:val="00CE1409"/>
    <w:rsid w:val="00D06ED5"/>
    <w:rsid w:val="00D453DC"/>
    <w:rsid w:val="00DC4634"/>
    <w:rsid w:val="00E05974"/>
    <w:rsid w:val="00E15E6D"/>
    <w:rsid w:val="00E238FF"/>
    <w:rsid w:val="00E547B8"/>
    <w:rsid w:val="00E6284A"/>
    <w:rsid w:val="00E746F9"/>
    <w:rsid w:val="00EA2712"/>
    <w:rsid w:val="00ED4FA0"/>
    <w:rsid w:val="00F00ACF"/>
    <w:rsid w:val="00F36B96"/>
    <w:rsid w:val="00F42F58"/>
    <w:rsid w:val="00F572C3"/>
    <w:rsid w:val="00F901EF"/>
    <w:rsid w:val="00F95834"/>
    <w:rsid w:val="00FA6D00"/>
    <w:rsid w:val="00FB4EE0"/>
    <w:rsid w:val="01100A90"/>
    <w:rsid w:val="01240EE3"/>
    <w:rsid w:val="014008DD"/>
    <w:rsid w:val="01566D54"/>
    <w:rsid w:val="01E8291F"/>
    <w:rsid w:val="01EA5B00"/>
    <w:rsid w:val="023221EF"/>
    <w:rsid w:val="025C5AA5"/>
    <w:rsid w:val="02912E24"/>
    <w:rsid w:val="02F44AA9"/>
    <w:rsid w:val="02F90F39"/>
    <w:rsid w:val="031049AE"/>
    <w:rsid w:val="031D2972"/>
    <w:rsid w:val="0331184A"/>
    <w:rsid w:val="03317007"/>
    <w:rsid w:val="033F2BC6"/>
    <w:rsid w:val="03465114"/>
    <w:rsid w:val="039E33D1"/>
    <w:rsid w:val="03A46299"/>
    <w:rsid w:val="03B8060B"/>
    <w:rsid w:val="03C25CCC"/>
    <w:rsid w:val="03DE6613"/>
    <w:rsid w:val="03EC0643"/>
    <w:rsid w:val="0421165D"/>
    <w:rsid w:val="042B6AD0"/>
    <w:rsid w:val="0473686A"/>
    <w:rsid w:val="049D78A5"/>
    <w:rsid w:val="04A10F62"/>
    <w:rsid w:val="04AF6E56"/>
    <w:rsid w:val="04D51BF1"/>
    <w:rsid w:val="04D6710D"/>
    <w:rsid w:val="04EB128F"/>
    <w:rsid w:val="04EC191D"/>
    <w:rsid w:val="04FB405A"/>
    <w:rsid w:val="05164F85"/>
    <w:rsid w:val="057E685D"/>
    <w:rsid w:val="05816E56"/>
    <w:rsid w:val="05837B59"/>
    <w:rsid w:val="05EA7E03"/>
    <w:rsid w:val="05FD2BCC"/>
    <w:rsid w:val="060917E2"/>
    <w:rsid w:val="061F34C7"/>
    <w:rsid w:val="06235EED"/>
    <w:rsid w:val="065E0C44"/>
    <w:rsid w:val="06B56F89"/>
    <w:rsid w:val="06DA6F20"/>
    <w:rsid w:val="07310E15"/>
    <w:rsid w:val="07341691"/>
    <w:rsid w:val="073A0C00"/>
    <w:rsid w:val="078C2890"/>
    <w:rsid w:val="07CE024A"/>
    <w:rsid w:val="07E02BB9"/>
    <w:rsid w:val="082613EE"/>
    <w:rsid w:val="08344BC6"/>
    <w:rsid w:val="086160C8"/>
    <w:rsid w:val="089C26A5"/>
    <w:rsid w:val="08A7605F"/>
    <w:rsid w:val="08E95532"/>
    <w:rsid w:val="08F92064"/>
    <w:rsid w:val="0909245A"/>
    <w:rsid w:val="09475FC0"/>
    <w:rsid w:val="094F7A61"/>
    <w:rsid w:val="09DB0D15"/>
    <w:rsid w:val="0A362FD6"/>
    <w:rsid w:val="0AAE3A15"/>
    <w:rsid w:val="0AC36FF4"/>
    <w:rsid w:val="0ACA1214"/>
    <w:rsid w:val="0AD84CA3"/>
    <w:rsid w:val="0B004E7D"/>
    <w:rsid w:val="0B150312"/>
    <w:rsid w:val="0B1A758B"/>
    <w:rsid w:val="0B2F5DB9"/>
    <w:rsid w:val="0B5C2DB3"/>
    <w:rsid w:val="0B5D23D3"/>
    <w:rsid w:val="0B6655B8"/>
    <w:rsid w:val="0BC80B0B"/>
    <w:rsid w:val="0BD941C1"/>
    <w:rsid w:val="0C2259FB"/>
    <w:rsid w:val="0C26032F"/>
    <w:rsid w:val="0C47502A"/>
    <w:rsid w:val="0C5B528A"/>
    <w:rsid w:val="0C864A9C"/>
    <w:rsid w:val="0C8A0F95"/>
    <w:rsid w:val="0CA01764"/>
    <w:rsid w:val="0CA07B01"/>
    <w:rsid w:val="0CCC6A39"/>
    <w:rsid w:val="0CD40D84"/>
    <w:rsid w:val="0D3822B0"/>
    <w:rsid w:val="0D695E59"/>
    <w:rsid w:val="0D8870DD"/>
    <w:rsid w:val="0D91167D"/>
    <w:rsid w:val="0DDE67B5"/>
    <w:rsid w:val="0DF77E44"/>
    <w:rsid w:val="0DFC1E7D"/>
    <w:rsid w:val="0E0E2D22"/>
    <w:rsid w:val="0E1A2FE1"/>
    <w:rsid w:val="0EA72468"/>
    <w:rsid w:val="0EAD341C"/>
    <w:rsid w:val="0ED34D3D"/>
    <w:rsid w:val="0EDF7E80"/>
    <w:rsid w:val="0F252D8E"/>
    <w:rsid w:val="0F332620"/>
    <w:rsid w:val="0F4E105A"/>
    <w:rsid w:val="0F546037"/>
    <w:rsid w:val="0F6363A7"/>
    <w:rsid w:val="0FA66766"/>
    <w:rsid w:val="0FD579BB"/>
    <w:rsid w:val="0FFC5AFB"/>
    <w:rsid w:val="102D6607"/>
    <w:rsid w:val="10B414E5"/>
    <w:rsid w:val="10C548E0"/>
    <w:rsid w:val="11007311"/>
    <w:rsid w:val="11027F3E"/>
    <w:rsid w:val="1155483D"/>
    <w:rsid w:val="11594855"/>
    <w:rsid w:val="11A069B8"/>
    <w:rsid w:val="11A56B9F"/>
    <w:rsid w:val="12094C90"/>
    <w:rsid w:val="121308E9"/>
    <w:rsid w:val="122E2A66"/>
    <w:rsid w:val="12407683"/>
    <w:rsid w:val="1256102E"/>
    <w:rsid w:val="128853B0"/>
    <w:rsid w:val="12892DC7"/>
    <w:rsid w:val="128C07AF"/>
    <w:rsid w:val="12E5196A"/>
    <w:rsid w:val="12F66679"/>
    <w:rsid w:val="13012FE4"/>
    <w:rsid w:val="133C3B47"/>
    <w:rsid w:val="134F5E73"/>
    <w:rsid w:val="13570681"/>
    <w:rsid w:val="13572D5D"/>
    <w:rsid w:val="137A0ADF"/>
    <w:rsid w:val="138A6EFC"/>
    <w:rsid w:val="13B0733C"/>
    <w:rsid w:val="13E46CE8"/>
    <w:rsid w:val="142060AA"/>
    <w:rsid w:val="14560666"/>
    <w:rsid w:val="14846992"/>
    <w:rsid w:val="149C005F"/>
    <w:rsid w:val="14A27A3B"/>
    <w:rsid w:val="152F695D"/>
    <w:rsid w:val="15347445"/>
    <w:rsid w:val="15C92454"/>
    <w:rsid w:val="15D704C6"/>
    <w:rsid w:val="16216181"/>
    <w:rsid w:val="168350B5"/>
    <w:rsid w:val="16A02851"/>
    <w:rsid w:val="16B21925"/>
    <w:rsid w:val="16E74A2D"/>
    <w:rsid w:val="16FB3F46"/>
    <w:rsid w:val="1707641B"/>
    <w:rsid w:val="174F3013"/>
    <w:rsid w:val="17AB2246"/>
    <w:rsid w:val="17B9698F"/>
    <w:rsid w:val="17D1631F"/>
    <w:rsid w:val="18042DD8"/>
    <w:rsid w:val="18243F2C"/>
    <w:rsid w:val="183E60F9"/>
    <w:rsid w:val="184065D9"/>
    <w:rsid w:val="1843768D"/>
    <w:rsid w:val="184F2631"/>
    <w:rsid w:val="185917DB"/>
    <w:rsid w:val="185B2673"/>
    <w:rsid w:val="18786186"/>
    <w:rsid w:val="187F17EC"/>
    <w:rsid w:val="18A06D7C"/>
    <w:rsid w:val="18AE7692"/>
    <w:rsid w:val="18AF5827"/>
    <w:rsid w:val="18C60CDE"/>
    <w:rsid w:val="18E325E4"/>
    <w:rsid w:val="19054F07"/>
    <w:rsid w:val="19134F2F"/>
    <w:rsid w:val="19142C36"/>
    <w:rsid w:val="193045CA"/>
    <w:rsid w:val="19366976"/>
    <w:rsid w:val="1955166D"/>
    <w:rsid w:val="1A036938"/>
    <w:rsid w:val="1A144303"/>
    <w:rsid w:val="1A21627B"/>
    <w:rsid w:val="1A3F621D"/>
    <w:rsid w:val="1A426ED6"/>
    <w:rsid w:val="1A4B1B66"/>
    <w:rsid w:val="1A60268A"/>
    <w:rsid w:val="1A8029E1"/>
    <w:rsid w:val="1A890FDE"/>
    <w:rsid w:val="1AAE7B29"/>
    <w:rsid w:val="1AAF0B51"/>
    <w:rsid w:val="1ACA042A"/>
    <w:rsid w:val="1AD00134"/>
    <w:rsid w:val="1AD96446"/>
    <w:rsid w:val="1B1E2517"/>
    <w:rsid w:val="1B390E81"/>
    <w:rsid w:val="1BB93CA8"/>
    <w:rsid w:val="1BEE15C7"/>
    <w:rsid w:val="1C147179"/>
    <w:rsid w:val="1C4F6F6F"/>
    <w:rsid w:val="1C6B4669"/>
    <w:rsid w:val="1C7070A7"/>
    <w:rsid w:val="1C725619"/>
    <w:rsid w:val="1CA51D16"/>
    <w:rsid w:val="1D291F22"/>
    <w:rsid w:val="1D5F30A7"/>
    <w:rsid w:val="1D716AF1"/>
    <w:rsid w:val="1D7D5F3A"/>
    <w:rsid w:val="1DAF0948"/>
    <w:rsid w:val="1DDA2E36"/>
    <w:rsid w:val="1E0C2D34"/>
    <w:rsid w:val="1E9C6A07"/>
    <w:rsid w:val="1EBE6846"/>
    <w:rsid w:val="1EDC665E"/>
    <w:rsid w:val="1F131886"/>
    <w:rsid w:val="1F1A738F"/>
    <w:rsid w:val="1F251C13"/>
    <w:rsid w:val="1F922411"/>
    <w:rsid w:val="1FB326AB"/>
    <w:rsid w:val="1FDD1CB1"/>
    <w:rsid w:val="1FEE46BD"/>
    <w:rsid w:val="20091481"/>
    <w:rsid w:val="20240EB9"/>
    <w:rsid w:val="204552F9"/>
    <w:rsid w:val="20722847"/>
    <w:rsid w:val="20842CF5"/>
    <w:rsid w:val="209634ED"/>
    <w:rsid w:val="209E5944"/>
    <w:rsid w:val="20A56CC4"/>
    <w:rsid w:val="20C12B17"/>
    <w:rsid w:val="20C27237"/>
    <w:rsid w:val="20C62EA4"/>
    <w:rsid w:val="20C64050"/>
    <w:rsid w:val="21083EC2"/>
    <w:rsid w:val="2109118C"/>
    <w:rsid w:val="219838AE"/>
    <w:rsid w:val="21F52647"/>
    <w:rsid w:val="22087F0F"/>
    <w:rsid w:val="22133FDD"/>
    <w:rsid w:val="223C076F"/>
    <w:rsid w:val="22577759"/>
    <w:rsid w:val="22D27700"/>
    <w:rsid w:val="22DF6667"/>
    <w:rsid w:val="22F82F98"/>
    <w:rsid w:val="232679E5"/>
    <w:rsid w:val="235F1960"/>
    <w:rsid w:val="239B1542"/>
    <w:rsid w:val="23AF6A9D"/>
    <w:rsid w:val="24062B33"/>
    <w:rsid w:val="24072EBD"/>
    <w:rsid w:val="241A5D1A"/>
    <w:rsid w:val="24565A10"/>
    <w:rsid w:val="24A72EB8"/>
    <w:rsid w:val="24AF30DF"/>
    <w:rsid w:val="25061EED"/>
    <w:rsid w:val="25301060"/>
    <w:rsid w:val="25415194"/>
    <w:rsid w:val="256B76AD"/>
    <w:rsid w:val="25C45EEB"/>
    <w:rsid w:val="263F4C80"/>
    <w:rsid w:val="265B39D2"/>
    <w:rsid w:val="266C49B3"/>
    <w:rsid w:val="26734DCD"/>
    <w:rsid w:val="26A97875"/>
    <w:rsid w:val="26EC0B10"/>
    <w:rsid w:val="26FF43DF"/>
    <w:rsid w:val="27215FA0"/>
    <w:rsid w:val="275F0117"/>
    <w:rsid w:val="27670148"/>
    <w:rsid w:val="276E5A99"/>
    <w:rsid w:val="27716B7C"/>
    <w:rsid w:val="279D5329"/>
    <w:rsid w:val="27D568CA"/>
    <w:rsid w:val="287A7B5C"/>
    <w:rsid w:val="289E2CE9"/>
    <w:rsid w:val="28AD75BC"/>
    <w:rsid w:val="28B6061E"/>
    <w:rsid w:val="28C704D1"/>
    <w:rsid w:val="28D26E80"/>
    <w:rsid w:val="29562717"/>
    <w:rsid w:val="29AF7C4E"/>
    <w:rsid w:val="29CD455F"/>
    <w:rsid w:val="29E3310F"/>
    <w:rsid w:val="29F73C4F"/>
    <w:rsid w:val="2A327415"/>
    <w:rsid w:val="2A3B0059"/>
    <w:rsid w:val="2A416EDD"/>
    <w:rsid w:val="2A581079"/>
    <w:rsid w:val="2A863CAF"/>
    <w:rsid w:val="2A995A78"/>
    <w:rsid w:val="2B016890"/>
    <w:rsid w:val="2B355134"/>
    <w:rsid w:val="2B5B2F13"/>
    <w:rsid w:val="2B780FFB"/>
    <w:rsid w:val="2BA92B37"/>
    <w:rsid w:val="2BAB60B3"/>
    <w:rsid w:val="2C580C95"/>
    <w:rsid w:val="2C9804B1"/>
    <w:rsid w:val="2CF524FC"/>
    <w:rsid w:val="2D3D4308"/>
    <w:rsid w:val="2D3F5C32"/>
    <w:rsid w:val="2D632D02"/>
    <w:rsid w:val="2D6B04F5"/>
    <w:rsid w:val="2D7F1512"/>
    <w:rsid w:val="2DA25778"/>
    <w:rsid w:val="2DAB095A"/>
    <w:rsid w:val="2DB85C2B"/>
    <w:rsid w:val="2DC825C0"/>
    <w:rsid w:val="2DC85143"/>
    <w:rsid w:val="2E0D424E"/>
    <w:rsid w:val="2E1011A5"/>
    <w:rsid w:val="2E491985"/>
    <w:rsid w:val="2E685734"/>
    <w:rsid w:val="2E6C0E00"/>
    <w:rsid w:val="2E8D36FA"/>
    <w:rsid w:val="2EC01C91"/>
    <w:rsid w:val="2ED00C11"/>
    <w:rsid w:val="2F3202B3"/>
    <w:rsid w:val="2F8545F0"/>
    <w:rsid w:val="2FA76C23"/>
    <w:rsid w:val="2FA85985"/>
    <w:rsid w:val="2FD55D32"/>
    <w:rsid w:val="2FD81C85"/>
    <w:rsid w:val="302B7609"/>
    <w:rsid w:val="30352467"/>
    <w:rsid w:val="30A52F8A"/>
    <w:rsid w:val="30D52370"/>
    <w:rsid w:val="30E95C3D"/>
    <w:rsid w:val="315F1B51"/>
    <w:rsid w:val="31A15640"/>
    <w:rsid w:val="31CE0981"/>
    <w:rsid w:val="31DF5705"/>
    <w:rsid w:val="323D6A65"/>
    <w:rsid w:val="3244196B"/>
    <w:rsid w:val="32460F44"/>
    <w:rsid w:val="32644AF3"/>
    <w:rsid w:val="3276138E"/>
    <w:rsid w:val="32A81FA5"/>
    <w:rsid w:val="32AE7DF9"/>
    <w:rsid w:val="32B52CF9"/>
    <w:rsid w:val="32DB0832"/>
    <w:rsid w:val="32EB7B13"/>
    <w:rsid w:val="33232BC4"/>
    <w:rsid w:val="33286878"/>
    <w:rsid w:val="338E5257"/>
    <w:rsid w:val="33957A24"/>
    <w:rsid w:val="33992017"/>
    <w:rsid w:val="33D13A76"/>
    <w:rsid w:val="33D35041"/>
    <w:rsid w:val="33F377C4"/>
    <w:rsid w:val="33FD4DE6"/>
    <w:rsid w:val="340325A9"/>
    <w:rsid w:val="341955DE"/>
    <w:rsid w:val="34793B1B"/>
    <w:rsid w:val="347D5594"/>
    <w:rsid w:val="348600CF"/>
    <w:rsid w:val="34910F9F"/>
    <w:rsid w:val="34A41124"/>
    <w:rsid w:val="352C5EC6"/>
    <w:rsid w:val="35341B3B"/>
    <w:rsid w:val="35461233"/>
    <w:rsid w:val="35930CEF"/>
    <w:rsid w:val="35A23415"/>
    <w:rsid w:val="35D7147F"/>
    <w:rsid w:val="35EA209D"/>
    <w:rsid w:val="35EE1D6C"/>
    <w:rsid w:val="364A2991"/>
    <w:rsid w:val="36750088"/>
    <w:rsid w:val="3693250B"/>
    <w:rsid w:val="36937871"/>
    <w:rsid w:val="36AE5A00"/>
    <w:rsid w:val="36BC4CC1"/>
    <w:rsid w:val="374A2DBF"/>
    <w:rsid w:val="376D0731"/>
    <w:rsid w:val="376F46FF"/>
    <w:rsid w:val="377D1BB5"/>
    <w:rsid w:val="379B68F7"/>
    <w:rsid w:val="37A30552"/>
    <w:rsid w:val="388509F9"/>
    <w:rsid w:val="38C80A41"/>
    <w:rsid w:val="38F7424D"/>
    <w:rsid w:val="38FB6106"/>
    <w:rsid w:val="390B5829"/>
    <w:rsid w:val="394E6B1C"/>
    <w:rsid w:val="397E0C2A"/>
    <w:rsid w:val="39A1380A"/>
    <w:rsid w:val="39C12C16"/>
    <w:rsid w:val="39F51785"/>
    <w:rsid w:val="39FD76D0"/>
    <w:rsid w:val="3A2170D1"/>
    <w:rsid w:val="3A4A0026"/>
    <w:rsid w:val="3A5E183C"/>
    <w:rsid w:val="3ABA4D70"/>
    <w:rsid w:val="3AEC4AB4"/>
    <w:rsid w:val="3B041EC0"/>
    <w:rsid w:val="3B140F39"/>
    <w:rsid w:val="3B2B0BBA"/>
    <w:rsid w:val="3B482C02"/>
    <w:rsid w:val="3B693A03"/>
    <w:rsid w:val="3B6A6D19"/>
    <w:rsid w:val="3B9F5B7B"/>
    <w:rsid w:val="3BA52C61"/>
    <w:rsid w:val="3BCA0806"/>
    <w:rsid w:val="3BCB2B21"/>
    <w:rsid w:val="3BEC169C"/>
    <w:rsid w:val="3BFB1B18"/>
    <w:rsid w:val="3C1253FF"/>
    <w:rsid w:val="3C3170B4"/>
    <w:rsid w:val="3CDB7B19"/>
    <w:rsid w:val="3DA647AA"/>
    <w:rsid w:val="3DA908A0"/>
    <w:rsid w:val="3DD526DD"/>
    <w:rsid w:val="3DFD2303"/>
    <w:rsid w:val="3E5F6204"/>
    <w:rsid w:val="3E696630"/>
    <w:rsid w:val="3E7F09D0"/>
    <w:rsid w:val="3EC5125C"/>
    <w:rsid w:val="3ED11B8F"/>
    <w:rsid w:val="3F0B3F25"/>
    <w:rsid w:val="3F1556A4"/>
    <w:rsid w:val="3F22538D"/>
    <w:rsid w:val="3F724FF6"/>
    <w:rsid w:val="3F942E33"/>
    <w:rsid w:val="3F9514AF"/>
    <w:rsid w:val="3FA367E5"/>
    <w:rsid w:val="3FB004A6"/>
    <w:rsid w:val="3FEE1ACD"/>
    <w:rsid w:val="3FFF10CD"/>
    <w:rsid w:val="400E4064"/>
    <w:rsid w:val="401772C3"/>
    <w:rsid w:val="401A013A"/>
    <w:rsid w:val="401D42F9"/>
    <w:rsid w:val="402C5F94"/>
    <w:rsid w:val="40346F6F"/>
    <w:rsid w:val="404F38AF"/>
    <w:rsid w:val="407373BE"/>
    <w:rsid w:val="40B065D5"/>
    <w:rsid w:val="40C34594"/>
    <w:rsid w:val="40CE7283"/>
    <w:rsid w:val="40F26AC3"/>
    <w:rsid w:val="40F62309"/>
    <w:rsid w:val="4139699C"/>
    <w:rsid w:val="41434B73"/>
    <w:rsid w:val="416A2869"/>
    <w:rsid w:val="419771AF"/>
    <w:rsid w:val="41BC57AC"/>
    <w:rsid w:val="41D66F9D"/>
    <w:rsid w:val="41DF5D7E"/>
    <w:rsid w:val="42057C5E"/>
    <w:rsid w:val="42093631"/>
    <w:rsid w:val="42105356"/>
    <w:rsid w:val="4213178D"/>
    <w:rsid w:val="424126AB"/>
    <w:rsid w:val="42450686"/>
    <w:rsid w:val="42984493"/>
    <w:rsid w:val="42BC0501"/>
    <w:rsid w:val="42E71440"/>
    <w:rsid w:val="42E72EFD"/>
    <w:rsid w:val="4306395B"/>
    <w:rsid w:val="43095734"/>
    <w:rsid w:val="431107AA"/>
    <w:rsid w:val="432D5DF2"/>
    <w:rsid w:val="43472921"/>
    <w:rsid w:val="43854BF0"/>
    <w:rsid w:val="43B751E8"/>
    <w:rsid w:val="43C15F4C"/>
    <w:rsid w:val="43CC3AB9"/>
    <w:rsid w:val="43D8500F"/>
    <w:rsid w:val="43F74F15"/>
    <w:rsid w:val="445D0FA3"/>
    <w:rsid w:val="44674AA4"/>
    <w:rsid w:val="44713C51"/>
    <w:rsid w:val="44AF073F"/>
    <w:rsid w:val="44B27FFA"/>
    <w:rsid w:val="44C516BD"/>
    <w:rsid w:val="45480C7C"/>
    <w:rsid w:val="455709E6"/>
    <w:rsid w:val="458D7D9D"/>
    <w:rsid w:val="45942A18"/>
    <w:rsid w:val="45C64CBA"/>
    <w:rsid w:val="45CF6C3F"/>
    <w:rsid w:val="463775DC"/>
    <w:rsid w:val="46513C5C"/>
    <w:rsid w:val="468A48F4"/>
    <w:rsid w:val="46C351BE"/>
    <w:rsid w:val="46CB620C"/>
    <w:rsid w:val="46CD6CCA"/>
    <w:rsid w:val="46DF2533"/>
    <w:rsid w:val="46E96E77"/>
    <w:rsid w:val="46F07414"/>
    <w:rsid w:val="471827CB"/>
    <w:rsid w:val="47A62A31"/>
    <w:rsid w:val="47C24967"/>
    <w:rsid w:val="47EB7D83"/>
    <w:rsid w:val="485E1B5A"/>
    <w:rsid w:val="486516F6"/>
    <w:rsid w:val="48971C26"/>
    <w:rsid w:val="48DB45F5"/>
    <w:rsid w:val="48EA4AAF"/>
    <w:rsid w:val="49095DA3"/>
    <w:rsid w:val="4917463F"/>
    <w:rsid w:val="49181B7D"/>
    <w:rsid w:val="491E1651"/>
    <w:rsid w:val="49580B9A"/>
    <w:rsid w:val="496C6149"/>
    <w:rsid w:val="498A666F"/>
    <w:rsid w:val="4A1460BF"/>
    <w:rsid w:val="4A321779"/>
    <w:rsid w:val="4A7F6B9C"/>
    <w:rsid w:val="4AC3115C"/>
    <w:rsid w:val="4B177529"/>
    <w:rsid w:val="4B8B017A"/>
    <w:rsid w:val="4BA768BB"/>
    <w:rsid w:val="4C0C2B0E"/>
    <w:rsid w:val="4C5D0A7D"/>
    <w:rsid w:val="4C7A5A50"/>
    <w:rsid w:val="4C7A6F14"/>
    <w:rsid w:val="4CAE37E9"/>
    <w:rsid w:val="4CD85367"/>
    <w:rsid w:val="4D4C6795"/>
    <w:rsid w:val="4D586333"/>
    <w:rsid w:val="4D64702F"/>
    <w:rsid w:val="4D792D58"/>
    <w:rsid w:val="4DBB76E2"/>
    <w:rsid w:val="4DCF7A72"/>
    <w:rsid w:val="4DE61EEB"/>
    <w:rsid w:val="4E667DDC"/>
    <w:rsid w:val="4E6F1C00"/>
    <w:rsid w:val="4ED17E07"/>
    <w:rsid w:val="4EF73617"/>
    <w:rsid w:val="4EF81D17"/>
    <w:rsid w:val="4EFE5E22"/>
    <w:rsid w:val="4F007DE1"/>
    <w:rsid w:val="4F05086A"/>
    <w:rsid w:val="4F083AB8"/>
    <w:rsid w:val="4F396710"/>
    <w:rsid w:val="4F6D4EF6"/>
    <w:rsid w:val="4FAD4796"/>
    <w:rsid w:val="4FB34175"/>
    <w:rsid w:val="4FD17A64"/>
    <w:rsid w:val="4FF472B4"/>
    <w:rsid w:val="500A1086"/>
    <w:rsid w:val="50150202"/>
    <w:rsid w:val="50295767"/>
    <w:rsid w:val="506104B8"/>
    <w:rsid w:val="50781BD5"/>
    <w:rsid w:val="50796CC1"/>
    <w:rsid w:val="50A95063"/>
    <w:rsid w:val="50AF13BA"/>
    <w:rsid w:val="50B660AB"/>
    <w:rsid w:val="50B81368"/>
    <w:rsid w:val="511816BE"/>
    <w:rsid w:val="51381DE2"/>
    <w:rsid w:val="51456CFE"/>
    <w:rsid w:val="5154028B"/>
    <w:rsid w:val="51B969F6"/>
    <w:rsid w:val="51D95A60"/>
    <w:rsid w:val="520B1041"/>
    <w:rsid w:val="52120D54"/>
    <w:rsid w:val="521A59EB"/>
    <w:rsid w:val="52237B0D"/>
    <w:rsid w:val="52246168"/>
    <w:rsid w:val="52545A88"/>
    <w:rsid w:val="52720E0D"/>
    <w:rsid w:val="52995C72"/>
    <w:rsid w:val="52A06B60"/>
    <w:rsid w:val="52D047CC"/>
    <w:rsid w:val="52F75E23"/>
    <w:rsid w:val="53313CF2"/>
    <w:rsid w:val="534A6634"/>
    <w:rsid w:val="535C3D72"/>
    <w:rsid w:val="53850328"/>
    <w:rsid w:val="538C70AC"/>
    <w:rsid w:val="53B9656B"/>
    <w:rsid w:val="53BE7E71"/>
    <w:rsid w:val="53F440CF"/>
    <w:rsid w:val="53FE6BC2"/>
    <w:rsid w:val="54005539"/>
    <w:rsid w:val="542D7B8A"/>
    <w:rsid w:val="54407EAC"/>
    <w:rsid w:val="54955A09"/>
    <w:rsid w:val="54D929AD"/>
    <w:rsid w:val="54E2272D"/>
    <w:rsid w:val="550E16D0"/>
    <w:rsid w:val="55121BC5"/>
    <w:rsid w:val="554A1A7D"/>
    <w:rsid w:val="55843E50"/>
    <w:rsid w:val="558831A8"/>
    <w:rsid w:val="558A7877"/>
    <w:rsid w:val="55BC0E65"/>
    <w:rsid w:val="55C40332"/>
    <w:rsid w:val="55E1066C"/>
    <w:rsid w:val="55E869A2"/>
    <w:rsid w:val="56684B51"/>
    <w:rsid w:val="56724475"/>
    <w:rsid w:val="567F625D"/>
    <w:rsid w:val="568A1081"/>
    <w:rsid w:val="571053D7"/>
    <w:rsid w:val="57244877"/>
    <w:rsid w:val="573C7DC1"/>
    <w:rsid w:val="57441344"/>
    <w:rsid w:val="5749668C"/>
    <w:rsid w:val="576553EC"/>
    <w:rsid w:val="576C1D31"/>
    <w:rsid w:val="57944B12"/>
    <w:rsid w:val="57FA333D"/>
    <w:rsid w:val="58142DF4"/>
    <w:rsid w:val="58547F57"/>
    <w:rsid w:val="58573E3A"/>
    <w:rsid w:val="58BA2583"/>
    <w:rsid w:val="58BF1AD4"/>
    <w:rsid w:val="58BF4EE1"/>
    <w:rsid w:val="58EF5031"/>
    <w:rsid w:val="58FA37ED"/>
    <w:rsid w:val="59160F65"/>
    <w:rsid w:val="5945775A"/>
    <w:rsid w:val="5A07645B"/>
    <w:rsid w:val="5A2A2D4F"/>
    <w:rsid w:val="5A750A6E"/>
    <w:rsid w:val="5AB049BE"/>
    <w:rsid w:val="5AC045D5"/>
    <w:rsid w:val="5AD9185F"/>
    <w:rsid w:val="5ADC71D5"/>
    <w:rsid w:val="5AE32462"/>
    <w:rsid w:val="5B0A11DD"/>
    <w:rsid w:val="5B262333"/>
    <w:rsid w:val="5B2A230F"/>
    <w:rsid w:val="5B684970"/>
    <w:rsid w:val="5B7B574C"/>
    <w:rsid w:val="5B84591C"/>
    <w:rsid w:val="5B946AF0"/>
    <w:rsid w:val="5BA00FAC"/>
    <w:rsid w:val="5BEC593C"/>
    <w:rsid w:val="5C004951"/>
    <w:rsid w:val="5C2E5203"/>
    <w:rsid w:val="5D1013C3"/>
    <w:rsid w:val="5D176B51"/>
    <w:rsid w:val="5D573A29"/>
    <w:rsid w:val="5D9526F7"/>
    <w:rsid w:val="5DC44F64"/>
    <w:rsid w:val="5DF72883"/>
    <w:rsid w:val="5E23237C"/>
    <w:rsid w:val="5E587759"/>
    <w:rsid w:val="5E685B97"/>
    <w:rsid w:val="5E9516FF"/>
    <w:rsid w:val="5EAA708B"/>
    <w:rsid w:val="5EE27471"/>
    <w:rsid w:val="5EF7283B"/>
    <w:rsid w:val="5F1E55BC"/>
    <w:rsid w:val="5F3043EF"/>
    <w:rsid w:val="5F404AC8"/>
    <w:rsid w:val="5F8C0F67"/>
    <w:rsid w:val="5FB44ADA"/>
    <w:rsid w:val="600B4FBD"/>
    <w:rsid w:val="600D689A"/>
    <w:rsid w:val="600D7BA5"/>
    <w:rsid w:val="60213CAF"/>
    <w:rsid w:val="607961C0"/>
    <w:rsid w:val="609430C3"/>
    <w:rsid w:val="60CC2D75"/>
    <w:rsid w:val="60CE07ED"/>
    <w:rsid w:val="60DE215F"/>
    <w:rsid w:val="60DE7C61"/>
    <w:rsid w:val="61045A50"/>
    <w:rsid w:val="61594E0D"/>
    <w:rsid w:val="619F3A36"/>
    <w:rsid w:val="61EC6551"/>
    <w:rsid w:val="61FD7D3F"/>
    <w:rsid w:val="621236E8"/>
    <w:rsid w:val="626741CB"/>
    <w:rsid w:val="627E73A8"/>
    <w:rsid w:val="62A61072"/>
    <w:rsid w:val="62F47771"/>
    <w:rsid w:val="63125E39"/>
    <w:rsid w:val="633819FD"/>
    <w:rsid w:val="63496AB1"/>
    <w:rsid w:val="6364794F"/>
    <w:rsid w:val="63830AC1"/>
    <w:rsid w:val="63910107"/>
    <w:rsid w:val="63922D7A"/>
    <w:rsid w:val="63995A6E"/>
    <w:rsid w:val="63D97D36"/>
    <w:rsid w:val="63DA4C3F"/>
    <w:rsid w:val="640D2355"/>
    <w:rsid w:val="6410508F"/>
    <w:rsid w:val="641059E4"/>
    <w:rsid w:val="64122A3D"/>
    <w:rsid w:val="64132390"/>
    <w:rsid w:val="642025DB"/>
    <w:rsid w:val="642A1579"/>
    <w:rsid w:val="642F3458"/>
    <w:rsid w:val="645C14BE"/>
    <w:rsid w:val="64824500"/>
    <w:rsid w:val="64B37F12"/>
    <w:rsid w:val="6589239F"/>
    <w:rsid w:val="65B40449"/>
    <w:rsid w:val="65B8014D"/>
    <w:rsid w:val="65C5111D"/>
    <w:rsid w:val="65CA2377"/>
    <w:rsid w:val="65D56581"/>
    <w:rsid w:val="664140CE"/>
    <w:rsid w:val="66654A88"/>
    <w:rsid w:val="66A82F50"/>
    <w:rsid w:val="66BA7E6F"/>
    <w:rsid w:val="67062BBA"/>
    <w:rsid w:val="67085963"/>
    <w:rsid w:val="672561F7"/>
    <w:rsid w:val="67286B34"/>
    <w:rsid w:val="672F092E"/>
    <w:rsid w:val="67434334"/>
    <w:rsid w:val="675B0CCC"/>
    <w:rsid w:val="67B545D6"/>
    <w:rsid w:val="67B55A33"/>
    <w:rsid w:val="67CD57E7"/>
    <w:rsid w:val="67DC5AAF"/>
    <w:rsid w:val="67F34618"/>
    <w:rsid w:val="68010A6F"/>
    <w:rsid w:val="68025792"/>
    <w:rsid w:val="681B44A3"/>
    <w:rsid w:val="681F4A93"/>
    <w:rsid w:val="685874B9"/>
    <w:rsid w:val="68933EDC"/>
    <w:rsid w:val="689E04A8"/>
    <w:rsid w:val="68A66348"/>
    <w:rsid w:val="68BF7D9E"/>
    <w:rsid w:val="68C61E30"/>
    <w:rsid w:val="68D66AD7"/>
    <w:rsid w:val="68E80F73"/>
    <w:rsid w:val="68F03189"/>
    <w:rsid w:val="68F11247"/>
    <w:rsid w:val="690716FA"/>
    <w:rsid w:val="69187CB4"/>
    <w:rsid w:val="6960451D"/>
    <w:rsid w:val="69B13BE4"/>
    <w:rsid w:val="6A017321"/>
    <w:rsid w:val="6A0F5A55"/>
    <w:rsid w:val="6A117506"/>
    <w:rsid w:val="6A3E50A8"/>
    <w:rsid w:val="6A682DAB"/>
    <w:rsid w:val="6AC80FD5"/>
    <w:rsid w:val="6AD53DF0"/>
    <w:rsid w:val="6ADF11AC"/>
    <w:rsid w:val="6AFF4A7C"/>
    <w:rsid w:val="6B0B7A74"/>
    <w:rsid w:val="6B41675A"/>
    <w:rsid w:val="6B525F7B"/>
    <w:rsid w:val="6BA14239"/>
    <w:rsid w:val="6BDF4E09"/>
    <w:rsid w:val="6BE727C9"/>
    <w:rsid w:val="6BEE2931"/>
    <w:rsid w:val="6C1938D0"/>
    <w:rsid w:val="6C4544D8"/>
    <w:rsid w:val="6C4C6C0E"/>
    <w:rsid w:val="6C525E14"/>
    <w:rsid w:val="6C84314A"/>
    <w:rsid w:val="6C8A6017"/>
    <w:rsid w:val="6C955813"/>
    <w:rsid w:val="6C973F85"/>
    <w:rsid w:val="6CCD377A"/>
    <w:rsid w:val="6D766B1D"/>
    <w:rsid w:val="6DA21D3A"/>
    <w:rsid w:val="6DAD7CBD"/>
    <w:rsid w:val="6DB533D9"/>
    <w:rsid w:val="6DB67872"/>
    <w:rsid w:val="6DEA66A4"/>
    <w:rsid w:val="6DEB7DE3"/>
    <w:rsid w:val="6E2B2E99"/>
    <w:rsid w:val="6E2D0067"/>
    <w:rsid w:val="6E755901"/>
    <w:rsid w:val="6EA76CA8"/>
    <w:rsid w:val="6ED04FD0"/>
    <w:rsid w:val="6F17208D"/>
    <w:rsid w:val="6F4D7F59"/>
    <w:rsid w:val="6F8E3319"/>
    <w:rsid w:val="6FF7663D"/>
    <w:rsid w:val="70155D02"/>
    <w:rsid w:val="70157B57"/>
    <w:rsid w:val="701F5F5F"/>
    <w:rsid w:val="702634E6"/>
    <w:rsid w:val="70430086"/>
    <w:rsid w:val="70487EBE"/>
    <w:rsid w:val="704B38D7"/>
    <w:rsid w:val="705259CB"/>
    <w:rsid w:val="707A46A8"/>
    <w:rsid w:val="70D10348"/>
    <w:rsid w:val="70D51A18"/>
    <w:rsid w:val="70E25C91"/>
    <w:rsid w:val="70F946FF"/>
    <w:rsid w:val="71071286"/>
    <w:rsid w:val="71534519"/>
    <w:rsid w:val="716108B3"/>
    <w:rsid w:val="716F3293"/>
    <w:rsid w:val="71757886"/>
    <w:rsid w:val="719A6491"/>
    <w:rsid w:val="71A629D7"/>
    <w:rsid w:val="71AD2088"/>
    <w:rsid w:val="71C979A9"/>
    <w:rsid w:val="71D90915"/>
    <w:rsid w:val="725B5CA9"/>
    <w:rsid w:val="72725A8D"/>
    <w:rsid w:val="7282671C"/>
    <w:rsid w:val="729848C9"/>
    <w:rsid w:val="72A82C0D"/>
    <w:rsid w:val="72AD7D5C"/>
    <w:rsid w:val="72B14637"/>
    <w:rsid w:val="72B972A8"/>
    <w:rsid w:val="73032615"/>
    <w:rsid w:val="734B4132"/>
    <w:rsid w:val="739256A8"/>
    <w:rsid w:val="73B912EE"/>
    <w:rsid w:val="73BC4425"/>
    <w:rsid w:val="73F54FCE"/>
    <w:rsid w:val="74186F6A"/>
    <w:rsid w:val="742B39E3"/>
    <w:rsid w:val="742D15C8"/>
    <w:rsid w:val="74655B7F"/>
    <w:rsid w:val="74673BB7"/>
    <w:rsid w:val="746A26C5"/>
    <w:rsid w:val="748D012E"/>
    <w:rsid w:val="74953CDC"/>
    <w:rsid w:val="74C01759"/>
    <w:rsid w:val="74F96E79"/>
    <w:rsid w:val="755B1689"/>
    <w:rsid w:val="75BD1923"/>
    <w:rsid w:val="75E149E7"/>
    <w:rsid w:val="76393761"/>
    <w:rsid w:val="76427271"/>
    <w:rsid w:val="764D7E91"/>
    <w:rsid w:val="768B7BE8"/>
    <w:rsid w:val="76A230D1"/>
    <w:rsid w:val="76BF46EF"/>
    <w:rsid w:val="76E94E5E"/>
    <w:rsid w:val="76ED28C0"/>
    <w:rsid w:val="77546E17"/>
    <w:rsid w:val="77696661"/>
    <w:rsid w:val="77C063E4"/>
    <w:rsid w:val="77F16E86"/>
    <w:rsid w:val="77FC510E"/>
    <w:rsid w:val="781229FD"/>
    <w:rsid w:val="781F7C92"/>
    <w:rsid w:val="783007CF"/>
    <w:rsid w:val="78494D97"/>
    <w:rsid w:val="78AF75F3"/>
    <w:rsid w:val="78DF728C"/>
    <w:rsid w:val="78F54068"/>
    <w:rsid w:val="78F56EBA"/>
    <w:rsid w:val="790C394F"/>
    <w:rsid w:val="792E4F70"/>
    <w:rsid w:val="79557D6D"/>
    <w:rsid w:val="79894BB2"/>
    <w:rsid w:val="79CF243B"/>
    <w:rsid w:val="79D12AA4"/>
    <w:rsid w:val="79F35C27"/>
    <w:rsid w:val="7A311980"/>
    <w:rsid w:val="7A6B09DA"/>
    <w:rsid w:val="7AEA6AD8"/>
    <w:rsid w:val="7AF52F32"/>
    <w:rsid w:val="7AFE79A8"/>
    <w:rsid w:val="7B271C89"/>
    <w:rsid w:val="7B8641CE"/>
    <w:rsid w:val="7B8C5E4D"/>
    <w:rsid w:val="7B964F3E"/>
    <w:rsid w:val="7B9942A5"/>
    <w:rsid w:val="7B9A2BF2"/>
    <w:rsid w:val="7BA2164F"/>
    <w:rsid w:val="7BA24ED3"/>
    <w:rsid w:val="7BA374CB"/>
    <w:rsid w:val="7BA87FED"/>
    <w:rsid w:val="7BD54435"/>
    <w:rsid w:val="7C1779C9"/>
    <w:rsid w:val="7C1B28C9"/>
    <w:rsid w:val="7C1C35D3"/>
    <w:rsid w:val="7C51249B"/>
    <w:rsid w:val="7C5B731B"/>
    <w:rsid w:val="7C7A307C"/>
    <w:rsid w:val="7C867936"/>
    <w:rsid w:val="7C9D6C9B"/>
    <w:rsid w:val="7CA038E7"/>
    <w:rsid w:val="7CA42CE9"/>
    <w:rsid w:val="7CB579CC"/>
    <w:rsid w:val="7CDA11B6"/>
    <w:rsid w:val="7D1B259A"/>
    <w:rsid w:val="7D293353"/>
    <w:rsid w:val="7D7C187F"/>
    <w:rsid w:val="7DB33A23"/>
    <w:rsid w:val="7E1F33D1"/>
    <w:rsid w:val="7E2132B0"/>
    <w:rsid w:val="7E3248DA"/>
    <w:rsid w:val="7E4408B7"/>
    <w:rsid w:val="7E564AD3"/>
    <w:rsid w:val="7E5870CD"/>
    <w:rsid w:val="7E634D97"/>
    <w:rsid w:val="7E7A1C6D"/>
    <w:rsid w:val="7E7E1A3F"/>
    <w:rsid w:val="7E8753E3"/>
    <w:rsid w:val="7E896513"/>
    <w:rsid w:val="7EA97D39"/>
    <w:rsid w:val="7EAD0EA1"/>
    <w:rsid w:val="7EE66467"/>
    <w:rsid w:val="7EF47FA2"/>
    <w:rsid w:val="7F440219"/>
    <w:rsid w:val="7F6E6888"/>
    <w:rsid w:val="7F93177A"/>
    <w:rsid w:val="ADAF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2"/>
    <w:qFormat/>
    <w:uiPriority w:val="0"/>
    <w:pPr>
      <w:keepNext/>
      <w:keepLines/>
      <w:spacing w:before="530" w:beforeLines="170" w:after="405" w:afterLines="130"/>
      <w:jc w:val="center"/>
      <w:outlineLvl w:val="0"/>
    </w:pPr>
    <w:rPr>
      <w:rFonts w:ascii="Times New Roman" w:hAnsi="Times New Roman" w:eastAsia="黑体" w:cs="Times New Roman"/>
      <w:b/>
      <w:bCs/>
      <w:kern w:val="44"/>
      <w:sz w:val="32"/>
      <w:szCs w:val="44"/>
    </w:rPr>
  </w:style>
  <w:style w:type="paragraph" w:styleId="4">
    <w:name w:val="heading 2"/>
    <w:basedOn w:val="1"/>
    <w:next w:val="1"/>
    <w:link w:val="43"/>
    <w:qFormat/>
    <w:uiPriority w:val="0"/>
    <w:pPr>
      <w:keepNext/>
      <w:keepLines/>
      <w:spacing w:before="31" w:beforeLines="10" w:line="540" w:lineRule="exact"/>
      <w:ind w:firstLine="200" w:firstLineChars="200"/>
      <w:outlineLvl w:val="1"/>
    </w:pPr>
    <w:rPr>
      <w:rFonts w:ascii="Times New Roman" w:hAnsi="Times New Roman" w:eastAsia="仿宋_GB2312" w:cs="Times New Roman"/>
      <w:b/>
      <w:bCs/>
      <w:sz w:val="28"/>
      <w:szCs w:val="32"/>
    </w:rPr>
  </w:style>
  <w:style w:type="paragraph" w:styleId="5">
    <w:name w:val="heading 3"/>
    <w:basedOn w:val="1"/>
    <w:next w:val="1"/>
    <w:link w:val="44"/>
    <w:qFormat/>
    <w:uiPriority w:val="0"/>
    <w:pPr>
      <w:keepNext/>
      <w:keepLines/>
      <w:spacing w:before="31" w:beforeLines="10" w:line="540" w:lineRule="exact"/>
      <w:ind w:firstLine="200" w:firstLineChars="200"/>
      <w:outlineLvl w:val="2"/>
    </w:pPr>
    <w:rPr>
      <w:rFonts w:ascii="Times New Roman" w:hAnsi="Times New Roman" w:eastAsia="仿宋_GB2312"/>
      <w:b/>
      <w:bCs/>
      <w:sz w:val="28"/>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cs="Times New Roman"/>
      <w:b/>
      <w:bCs/>
      <w:kern w:val="2"/>
      <w:sz w:val="28"/>
      <w:szCs w:val="28"/>
    </w:rPr>
  </w:style>
  <w:style w:type="paragraph" w:styleId="2">
    <w:name w:val="heading 6"/>
    <w:basedOn w:val="1"/>
    <w:next w:val="1"/>
    <w:qFormat/>
    <w:uiPriority w:val="0"/>
    <w:pPr>
      <w:keepNext/>
      <w:keepLines/>
      <w:spacing w:before="240" w:after="64" w:line="317" w:lineRule="auto"/>
      <w:outlineLvl w:val="5"/>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pPr>
    <w:rPr>
      <w:rFonts w:ascii="Calibri" w:hAnsi="Calibri" w:cs="Calibri"/>
      <w:sz w:val="18"/>
      <w:szCs w:val="18"/>
    </w:rPr>
  </w:style>
  <w:style w:type="paragraph" w:styleId="8">
    <w:name w:val="Normal Indent"/>
    <w:basedOn w:val="1"/>
    <w:qFormat/>
    <w:uiPriority w:val="0"/>
    <w:pPr>
      <w:spacing w:line="500" w:lineRule="exact"/>
      <w:ind w:firstLine="200" w:firstLineChars="200"/>
    </w:pPr>
    <w:rPr>
      <w:rFonts w:ascii="Times New Roman" w:hAnsi="Times New Roman" w:cs="Times New Roman"/>
      <w:sz w:val="28"/>
      <w:szCs w:val="20"/>
    </w:rPr>
  </w:style>
  <w:style w:type="paragraph" w:styleId="9">
    <w:name w:val="Document Map"/>
    <w:basedOn w:val="1"/>
    <w:link w:val="46"/>
    <w:qFormat/>
    <w:uiPriority w:val="0"/>
    <w:rPr>
      <w:sz w:val="18"/>
      <w:szCs w:val="18"/>
    </w:rPr>
  </w:style>
  <w:style w:type="paragraph" w:styleId="10">
    <w:name w:val="Body Text"/>
    <w:basedOn w:val="1"/>
    <w:link w:val="47"/>
    <w:qFormat/>
    <w:uiPriority w:val="0"/>
    <w:pPr>
      <w:spacing w:line="560" w:lineRule="exact"/>
    </w:pPr>
    <w:rPr>
      <w:rFonts w:cs="Times New Roman"/>
      <w:bCs/>
      <w:color w:val="0000FF"/>
      <w:sz w:val="30"/>
      <w:szCs w:val="30"/>
    </w:rPr>
  </w:style>
  <w:style w:type="paragraph" w:styleId="11">
    <w:name w:val="Body Text Indent"/>
    <w:basedOn w:val="1"/>
    <w:link w:val="48"/>
    <w:qFormat/>
    <w:uiPriority w:val="0"/>
    <w:pPr>
      <w:spacing w:after="120"/>
      <w:ind w:left="420" w:leftChars="200"/>
    </w:pPr>
  </w:style>
  <w:style w:type="paragraph" w:styleId="12">
    <w:name w:val="toc 5"/>
    <w:basedOn w:val="1"/>
    <w:next w:val="1"/>
    <w:qFormat/>
    <w:uiPriority w:val="0"/>
    <w:pPr>
      <w:ind w:left="840"/>
    </w:pPr>
    <w:rPr>
      <w:rFonts w:ascii="Calibri" w:hAnsi="Calibri" w:cs="Calibri"/>
      <w:sz w:val="18"/>
      <w:szCs w:val="18"/>
    </w:rPr>
  </w:style>
  <w:style w:type="paragraph" w:styleId="13">
    <w:name w:val="toc 3"/>
    <w:basedOn w:val="1"/>
    <w:next w:val="1"/>
    <w:qFormat/>
    <w:uiPriority w:val="0"/>
    <w:pPr>
      <w:ind w:left="420"/>
    </w:pPr>
    <w:rPr>
      <w:rFonts w:ascii="Calibri" w:hAnsi="Calibri" w:cs="Calibri"/>
      <w:i/>
      <w:iCs/>
      <w:sz w:val="20"/>
      <w:szCs w:val="20"/>
    </w:rPr>
  </w:style>
  <w:style w:type="paragraph" w:styleId="14">
    <w:name w:val="Plain Text"/>
    <w:basedOn w:val="1"/>
    <w:link w:val="49"/>
    <w:qFormat/>
    <w:uiPriority w:val="0"/>
    <w:rPr>
      <w:rFonts w:hAnsi="Courier New" w:cs="Times New Roman"/>
      <w:szCs w:val="20"/>
    </w:rPr>
  </w:style>
  <w:style w:type="paragraph" w:styleId="15">
    <w:name w:val="toc 8"/>
    <w:basedOn w:val="1"/>
    <w:next w:val="1"/>
    <w:qFormat/>
    <w:uiPriority w:val="0"/>
    <w:pPr>
      <w:ind w:left="1470"/>
    </w:pPr>
    <w:rPr>
      <w:rFonts w:ascii="Calibri" w:hAnsi="Calibri" w:cs="Calibri"/>
      <w:sz w:val="18"/>
      <w:szCs w:val="18"/>
    </w:rPr>
  </w:style>
  <w:style w:type="paragraph" w:styleId="16">
    <w:name w:val="Date"/>
    <w:basedOn w:val="1"/>
    <w:next w:val="1"/>
    <w:link w:val="50"/>
    <w:qFormat/>
    <w:uiPriority w:val="0"/>
    <w:pPr>
      <w:ind w:left="100" w:leftChars="2500"/>
    </w:pPr>
  </w:style>
  <w:style w:type="paragraph" w:styleId="17">
    <w:name w:val="Body Text Indent 2"/>
    <w:basedOn w:val="1"/>
    <w:link w:val="51"/>
    <w:qFormat/>
    <w:uiPriority w:val="0"/>
    <w:pPr>
      <w:spacing w:after="120" w:line="480" w:lineRule="auto"/>
      <w:ind w:left="420" w:leftChars="200"/>
    </w:pPr>
  </w:style>
  <w:style w:type="paragraph" w:styleId="18">
    <w:name w:val="Balloon Text"/>
    <w:basedOn w:val="1"/>
    <w:link w:val="52"/>
    <w:qFormat/>
    <w:uiPriority w:val="0"/>
    <w:rPr>
      <w:rFonts w:ascii="Times New Roman" w:hAnsi="Times New Roman"/>
      <w:sz w:val="18"/>
      <w:szCs w:val="18"/>
    </w:rPr>
  </w:style>
  <w:style w:type="paragraph" w:styleId="19">
    <w:name w:val="footer"/>
    <w:basedOn w:val="1"/>
    <w:next w:val="20"/>
    <w:link w:val="53"/>
    <w:qFormat/>
    <w:uiPriority w:val="0"/>
    <w:pPr>
      <w:tabs>
        <w:tab w:val="center" w:pos="4153"/>
        <w:tab w:val="right" w:pos="8306"/>
      </w:tabs>
      <w:snapToGrid w:val="0"/>
    </w:pPr>
    <w:rPr>
      <w:rFonts w:ascii="Times New Roman" w:hAnsi="Times New Roman"/>
      <w:sz w:val="18"/>
      <w:szCs w:val="18"/>
    </w:rPr>
  </w:style>
  <w:style w:type="paragraph" w:customStyle="1" w:styleId="20">
    <w:name w:val="Index5"/>
    <w:basedOn w:val="1"/>
    <w:next w:val="1"/>
    <w:qFormat/>
    <w:uiPriority w:val="0"/>
    <w:pPr>
      <w:ind w:left="1680"/>
    </w:p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qFormat/>
    <w:uiPriority w:val="0"/>
    <w:pPr>
      <w:spacing w:before="120" w:after="120"/>
    </w:pPr>
    <w:rPr>
      <w:rFonts w:eastAsia="黑体" w:cs="Calibri"/>
      <w:b/>
      <w:bCs/>
      <w:caps/>
      <w:szCs w:val="20"/>
    </w:rPr>
  </w:style>
  <w:style w:type="paragraph" w:styleId="23">
    <w:name w:val="toc 4"/>
    <w:basedOn w:val="1"/>
    <w:next w:val="1"/>
    <w:qFormat/>
    <w:uiPriority w:val="0"/>
    <w:pPr>
      <w:ind w:left="630"/>
    </w:pPr>
    <w:rPr>
      <w:rFonts w:ascii="Calibri" w:hAnsi="Calibri" w:cs="Calibri"/>
      <w:sz w:val="18"/>
      <w:szCs w:val="18"/>
    </w:rPr>
  </w:style>
  <w:style w:type="paragraph" w:styleId="24">
    <w:name w:val="footnote text"/>
    <w:basedOn w:val="1"/>
    <w:link w:val="55"/>
    <w:qFormat/>
    <w:uiPriority w:val="0"/>
    <w:pPr>
      <w:snapToGrid w:val="0"/>
    </w:pPr>
    <w:rPr>
      <w:rFonts w:ascii="Times New Roman" w:hAnsi="Times New Roman"/>
      <w:kern w:val="2"/>
      <w:sz w:val="18"/>
      <w:szCs w:val="18"/>
    </w:rPr>
  </w:style>
  <w:style w:type="paragraph" w:styleId="25">
    <w:name w:val="toc 6"/>
    <w:basedOn w:val="1"/>
    <w:next w:val="1"/>
    <w:qFormat/>
    <w:uiPriority w:val="0"/>
    <w:pPr>
      <w:ind w:left="1050"/>
    </w:pPr>
    <w:rPr>
      <w:rFonts w:ascii="Calibri" w:hAnsi="Calibri" w:cs="Calibri"/>
      <w:sz w:val="18"/>
      <w:szCs w:val="18"/>
    </w:rPr>
  </w:style>
  <w:style w:type="paragraph" w:styleId="26">
    <w:name w:val="Body Text Indent 3"/>
    <w:basedOn w:val="1"/>
    <w:link w:val="56"/>
    <w:qFormat/>
    <w:uiPriority w:val="0"/>
    <w:pPr>
      <w:spacing w:line="560" w:lineRule="exact"/>
      <w:ind w:firstLine="615" w:firstLineChars="205"/>
    </w:pPr>
    <w:rPr>
      <w:rFonts w:ascii="Times New Roman" w:hAnsi="Times New Roman" w:eastAsia="仿宋_GB2312" w:cs="Times New Roman"/>
      <w:color w:val="000000"/>
      <w:sz w:val="30"/>
      <w:szCs w:val="30"/>
    </w:rPr>
  </w:style>
  <w:style w:type="paragraph" w:styleId="27">
    <w:name w:val="table of figures"/>
    <w:basedOn w:val="1"/>
    <w:next w:val="1"/>
    <w:qFormat/>
    <w:uiPriority w:val="0"/>
    <w:pPr>
      <w:ind w:left="200" w:leftChars="200" w:hanging="200" w:hangingChars="200"/>
    </w:pPr>
    <w:rPr>
      <w:rFonts w:ascii="Times New Roman" w:hAnsi="Times New Roman"/>
      <w:szCs w:val="20"/>
    </w:rPr>
  </w:style>
  <w:style w:type="paragraph" w:styleId="28">
    <w:name w:val="toc 2"/>
    <w:basedOn w:val="1"/>
    <w:next w:val="1"/>
    <w:qFormat/>
    <w:uiPriority w:val="0"/>
    <w:pPr>
      <w:ind w:left="210"/>
    </w:pPr>
    <w:rPr>
      <w:rFonts w:eastAsia="仿宋_GB2312" w:cs="Calibri"/>
      <w:smallCaps/>
      <w:szCs w:val="20"/>
    </w:rPr>
  </w:style>
  <w:style w:type="paragraph" w:styleId="29">
    <w:name w:val="toc 9"/>
    <w:basedOn w:val="1"/>
    <w:next w:val="1"/>
    <w:qFormat/>
    <w:uiPriority w:val="0"/>
    <w:pPr>
      <w:ind w:left="1680"/>
    </w:pPr>
    <w:rPr>
      <w:rFonts w:ascii="Calibri" w:hAnsi="Calibri" w:cs="Calibri"/>
      <w:sz w:val="18"/>
      <w:szCs w:val="18"/>
    </w:rPr>
  </w:style>
  <w:style w:type="paragraph" w:styleId="30">
    <w:name w:val="Body Text 2"/>
    <w:basedOn w:val="1"/>
    <w:link w:val="57"/>
    <w:qFormat/>
    <w:uiPriority w:val="0"/>
    <w:pPr>
      <w:spacing w:after="120" w:line="480" w:lineRule="auto"/>
    </w:pPr>
    <w:rPr>
      <w:kern w:val="2"/>
      <w:sz w:val="21"/>
      <w:szCs w:val="21"/>
    </w:rPr>
  </w:style>
  <w:style w:type="paragraph" w:styleId="31">
    <w:name w:val="HTML Preformatted"/>
    <w:basedOn w:val="1"/>
    <w:link w:val="5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rPr>
  </w:style>
  <w:style w:type="paragraph" w:styleId="32">
    <w:name w:val="Normal (Web)"/>
    <w:basedOn w:val="1"/>
    <w:qFormat/>
    <w:uiPriority w:val="0"/>
    <w:pPr>
      <w:spacing w:before="100" w:beforeAutospacing="1" w:after="100" w:afterAutospacing="1"/>
    </w:p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qFormat/>
    <w:uiPriority w:val="0"/>
  </w:style>
  <w:style w:type="character" w:styleId="38">
    <w:name w:val="FollowedHyperlink"/>
    <w:basedOn w:val="35"/>
    <w:qFormat/>
    <w:uiPriority w:val="0"/>
    <w:rPr>
      <w:color w:val="333333"/>
      <w:u w:val="none"/>
    </w:rPr>
  </w:style>
  <w:style w:type="character" w:styleId="39">
    <w:name w:val="Emphasis"/>
    <w:qFormat/>
    <w:uiPriority w:val="0"/>
    <w:rPr>
      <w:i/>
      <w:iCs/>
    </w:rPr>
  </w:style>
  <w:style w:type="character" w:styleId="40">
    <w:name w:val="Hyperlink"/>
    <w:basedOn w:val="35"/>
    <w:qFormat/>
    <w:uiPriority w:val="0"/>
    <w:rPr>
      <w:color w:val="333333"/>
      <w:u w:val="none"/>
    </w:rPr>
  </w:style>
  <w:style w:type="paragraph" w:customStyle="1" w:styleId="41">
    <w:name w:val="样式 文字 + 首行缩进:  2 字符3"/>
    <w:basedOn w:val="1"/>
    <w:qFormat/>
    <w:uiPriority w:val="99"/>
    <w:pPr>
      <w:spacing w:line="360" w:lineRule="auto"/>
    </w:pPr>
    <w:rPr>
      <w:sz w:val="28"/>
      <w:szCs w:val="28"/>
    </w:rPr>
  </w:style>
  <w:style w:type="character" w:customStyle="1" w:styleId="42">
    <w:name w:val="标题 1 Char"/>
    <w:link w:val="3"/>
    <w:qFormat/>
    <w:uiPriority w:val="0"/>
    <w:rPr>
      <w:rFonts w:ascii="Times New Roman" w:hAnsi="Times New Roman" w:eastAsia="黑体" w:cs="Times New Roman"/>
      <w:b/>
      <w:bCs/>
      <w:kern w:val="44"/>
      <w:sz w:val="32"/>
      <w:szCs w:val="44"/>
    </w:rPr>
  </w:style>
  <w:style w:type="character" w:customStyle="1" w:styleId="43">
    <w:name w:val="标题 2 Char1"/>
    <w:link w:val="4"/>
    <w:qFormat/>
    <w:uiPriority w:val="0"/>
    <w:rPr>
      <w:rFonts w:ascii="Times New Roman" w:hAnsi="Times New Roman" w:eastAsia="仿宋_GB2312" w:cs="Times New Roman"/>
      <w:b/>
      <w:bCs/>
      <w:sz w:val="28"/>
      <w:szCs w:val="32"/>
    </w:rPr>
  </w:style>
  <w:style w:type="character" w:customStyle="1" w:styleId="44">
    <w:name w:val="标题 3 Char"/>
    <w:link w:val="5"/>
    <w:qFormat/>
    <w:uiPriority w:val="0"/>
    <w:rPr>
      <w:rFonts w:ascii="Times New Roman" w:hAnsi="Times New Roman" w:eastAsia="仿宋_GB2312"/>
      <w:b/>
      <w:bCs/>
      <w:sz w:val="28"/>
      <w:szCs w:val="32"/>
    </w:rPr>
  </w:style>
  <w:style w:type="character" w:customStyle="1" w:styleId="45">
    <w:name w:val="标题 4 Char"/>
    <w:link w:val="6"/>
    <w:qFormat/>
    <w:uiPriority w:val="0"/>
    <w:rPr>
      <w:rFonts w:ascii="Cambria" w:hAnsi="Cambria" w:eastAsia="宋体" w:cs="Times New Roman"/>
      <w:b/>
      <w:bCs/>
      <w:kern w:val="2"/>
      <w:sz w:val="28"/>
      <w:szCs w:val="28"/>
    </w:rPr>
  </w:style>
  <w:style w:type="character" w:customStyle="1" w:styleId="46">
    <w:name w:val="文档结构图 Char"/>
    <w:link w:val="9"/>
    <w:qFormat/>
    <w:uiPriority w:val="0"/>
    <w:rPr>
      <w:rFonts w:ascii="宋体" w:eastAsia="宋体"/>
      <w:sz w:val="18"/>
      <w:szCs w:val="18"/>
    </w:rPr>
  </w:style>
  <w:style w:type="character" w:customStyle="1" w:styleId="47">
    <w:name w:val="正文文本 Char"/>
    <w:link w:val="10"/>
    <w:qFormat/>
    <w:uiPriority w:val="0"/>
    <w:rPr>
      <w:rFonts w:ascii="宋体" w:hAnsi="宋体" w:eastAsia="宋体" w:cs="Times New Roman"/>
      <w:bCs/>
      <w:color w:val="0000FF"/>
      <w:sz w:val="30"/>
      <w:szCs w:val="30"/>
    </w:rPr>
  </w:style>
  <w:style w:type="character" w:customStyle="1" w:styleId="48">
    <w:name w:val="正文文本缩进 Char"/>
    <w:basedOn w:val="35"/>
    <w:link w:val="11"/>
    <w:qFormat/>
    <w:uiPriority w:val="0"/>
  </w:style>
  <w:style w:type="character" w:customStyle="1" w:styleId="49">
    <w:name w:val="纯文本 Char"/>
    <w:link w:val="14"/>
    <w:qFormat/>
    <w:uiPriority w:val="0"/>
    <w:rPr>
      <w:rFonts w:ascii="宋体" w:hAnsi="Courier New" w:eastAsia="宋体" w:cs="Times New Roman"/>
      <w:szCs w:val="20"/>
    </w:rPr>
  </w:style>
  <w:style w:type="character" w:customStyle="1" w:styleId="50">
    <w:name w:val="日期 Char"/>
    <w:basedOn w:val="35"/>
    <w:link w:val="16"/>
    <w:qFormat/>
    <w:uiPriority w:val="0"/>
  </w:style>
  <w:style w:type="character" w:customStyle="1" w:styleId="51">
    <w:name w:val="正文文本缩进 2 Char"/>
    <w:basedOn w:val="35"/>
    <w:link w:val="17"/>
    <w:qFormat/>
    <w:uiPriority w:val="0"/>
  </w:style>
  <w:style w:type="character" w:customStyle="1" w:styleId="52">
    <w:name w:val="批注框文本 Char"/>
    <w:link w:val="18"/>
    <w:qFormat/>
    <w:uiPriority w:val="0"/>
    <w:rPr>
      <w:rFonts w:ascii="Times New Roman" w:hAnsi="Times New Roman" w:eastAsia="宋体"/>
      <w:sz w:val="18"/>
      <w:szCs w:val="18"/>
    </w:rPr>
  </w:style>
  <w:style w:type="character" w:customStyle="1" w:styleId="53">
    <w:name w:val="页脚 Char"/>
    <w:link w:val="19"/>
    <w:qFormat/>
    <w:uiPriority w:val="0"/>
    <w:rPr>
      <w:rFonts w:ascii="Times New Roman" w:hAnsi="Times New Roman" w:eastAsia="宋体"/>
      <w:sz w:val="18"/>
      <w:szCs w:val="18"/>
    </w:rPr>
  </w:style>
  <w:style w:type="character" w:customStyle="1" w:styleId="54">
    <w:name w:val="页眉 Char"/>
    <w:link w:val="21"/>
    <w:qFormat/>
    <w:uiPriority w:val="0"/>
    <w:rPr>
      <w:rFonts w:ascii="Times New Roman" w:hAnsi="Times New Roman" w:eastAsia="宋体"/>
      <w:sz w:val="18"/>
      <w:szCs w:val="18"/>
    </w:rPr>
  </w:style>
  <w:style w:type="character" w:customStyle="1" w:styleId="55">
    <w:name w:val="脚注文本 Char"/>
    <w:link w:val="24"/>
    <w:qFormat/>
    <w:uiPriority w:val="0"/>
    <w:rPr>
      <w:rFonts w:ascii="Times New Roman" w:hAnsi="Times New Roman"/>
      <w:kern w:val="2"/>
      <w:sz w:val="18"/>
      <w:szCs w:val="18"/>
    </w:rPr>
  </w:style>
  <w:style w:type="character" w:customStyle="1" w:styleId="56">
    <w:name w:val="正文文本缩进 3 Char"/>
    <w:link w:val="26"/>
    <w:qFormat/>
    <w:uiPriority w:val="0"/>
    <w:rPr>
      <w:rFonts w:ascii="Times New Roman" w:hAnsi="Times New Roman" w:eastAsia="仿宋_GB2312" w:cs="Times New Roman"/>
      <w:color w:val="000000"/>
      <w:sz w:val="30"/>
      <w:szCs w:val="30"/>
    </w:rPr>
  </w:style>
  <w:style w:type="character" w:customStyle="1" w:styleId="57">
    <w:name w:val="正文文本 2 Char"/>
    <w:link w:val="30"/>
    <w:qFormat/>
    <w:uiPriority w:val="0"/>
    <w:rPr>
      <w:kern w:val="2"/>
      <w:sz w:val="21"/>
      <w:szCs w:val="21"/>
    </w:rPr>
  </w:style>
  <w:style w:type="character" w:customStyle="1" w:styleId="58">
    <w:name w:val="HTML 预设格式 Char"/>
    <w:link w:val="31"/>
    <w:qFormat/>
    <w:uiPriority w:val="0"/>
    <w:rPr>
      <w:rFonts w:ascii="Arial" w:hAnsi="Arial" w:eastAsia="宋体" w:cs="Arial"/>
      <w:kern w:val="0"/>
    </w:rPr>
  </w:style>
  <w:style w:type="character" w:customStyle="1" w:styleId="59">
    <w:name w:val="style21"/>
    <w:qFormat/>
    <w:uiPriority w:val="0"/>
    <w:rPr>
      <w:sz w:val="40"/>
      <w:szCs w:val="40"/>
    </w:rPr>
  </w:style>
  <w:style w:type="character" w:customStyle="1" w:styleId="60">
    <w:name w:val="apple-converted-space"/>
    <w:basedOn w:val="35"/>
    <w:qFormat/>
    <w:uiPriority w:val="0"/>
  </w:style>
  <w:style w:type="character" w:customStyle="1" w:styleId="61">
    <w:name w:val="Char Char Char"/>
    <w:qFormat/>
    <w:uiPriority w:val="0"/>
    <w:rPr>
      <w:rFonts w:ascii="宋体" w:hAnsi="Courier New" w:eastAsia="宋体"/>
      <w:kern w:val="2"/>
      <w:sz w:val="21"/>
      <w:lang w:val="en-US" w:eastAsia="zh-CN"/>
    </w:rPr>
  </w:style>
  <w:style w:type="character" w:customStyle="1" w:styleId="62">
    <w:name w:val="15"/>
    <w:qFormat/>
    <w:uiPriority w:val="0"/>
    <w:rPr>
      <w:rFonts w:hint="default" w:ascii="Calibri" w:hAnsi="Calibri" w:cs="Calibri"/>
      <w:b/>
      <w:bCs/>
      <w:sz w:val="20"/>
      <w:szCs w:val="20"/>
    </w:rPr>
  </w:style>
  <w:style w:type="character" w:customStyle="1" w:styleId="63">
    <w:name w:val="17"/>
    <w:qFormat/>
    <w:uiPriority w:val="0"/>
    <w:rPr>
      <w:rFonts w:hint="default" w:ascii="Calibri" w:hAnsi="Calibri" w:cs="Calibri"/>
      <w:sz w:val="20"/>
      <w:szCs w:val="20"/>
    </w:rPr>
  </w:style>
  <w:style w:type="character" w:customStyle="1" w:styleId="64">
    <w:name w:val="正文文本1[858D7CFB-ED40-4347-BF05-701D383B685F]"/>
    <w:link w:val="65"/>
    <w:qFormat/>
    <w:uiPriority w:val="0"/>
    <w:rPr>
      <w:rFonts w:ascii="Times New Roman" w:hAnsi="Times New Roman" w:eastAsia="仿宋_GB2312"/>
      <w:kern w:val="2"/>
      <w:sz w:val="28"/>
      <w:szCs w:val="21"/>
    </w:rPr>
  </w:style>
  <w:style w:type="paragraph" w:customStyle="1" w:styleId="65">
    <w:name w:val="正文文本1"/>
    <w:basedOn w:val="1"/>
    <w:link w:val="64"/>
    <w:qFormat/>
    <w:uiPriority w:val="0"/>
    <w:pPr>
      <w:spacing w:line="540" w:lineRule="exact"/>
      <w:ind w:firstLine="200" w:firstLineChars="200"/>
    </w:pPr>
    <w:rPr>
      <w:rFonts w:ascii="Times New Roman" w:hAnsi="Times New Roman" w:eastAsia="仿宋_GB2312"/>
      <w:kern w:val="2"/>
      <w:sz w:val="28"/>
      <w:szCs w:val="21"/>
    </w:rPr>
  </w:style>
  <w:style w:type="character" w:customStyle="1" w:styleId="66">
    <w:name w:val="articlecontent1"/>
    <w:qFormat/>
    <w:uiPriority w:val="0"/>
  </w:style>
  <w:style w:type="character" w:customStyle="1" w:styleId="67">
    <w:name w:val="16"/>
    <w:qFormat/>
    <w:uiPriority w:val="0"/>
    <w:rPr>
      <w:rFonts w:hint="default" w:ascii="Times New Roman" w:hAnsi="Times New Roman" w:cs="Times New Roman"/>
      <w:b/>
      <w:bCs/>
      <w:sz w:val="28"/>
      <w:szCs w:val="28"/>
    </w:rPr>
  </w:style>
  <w:style w:type="character" w:customStyle="1" w:styleId="68">
    <w:name w:val="18"/>
    <w:qFormat/>
    <w:uiPriority w:val="0"/>
    <w:rPr>
      <w:rFonts w:hint="default" w:ascii="Calibri" w:hAnsi="Calibri" w:cs="Calibri"/>
      <w:sz w:val="20"/>
      <w:szCs w:val="20"/>
    </w:rPr>
  </w:style>
  <w:style w:type="character" w:customStyle="1" w:styleId="69">
    <w:name w:val="Char Char"/>
    <w:qFormat/>
    <w:uiPriority w:val="0"/>
    <w:rPr>
      <w:rFonts w:ascii="宋体" w:hAnsi="Courier New" w:eastAsia="宋体"/>
      <w:kern w:val="2"/>
      <w:sz w:val="21"/>
      <w:lang w:val="en-US" w:eastAsia="zh-CN"/>
    </w:rPr>
  </w:style>
  <w:style w:type="character" w:customStyle="1" w:styleId="70">
    <w:name w:val="font21"/>
    <w:basedOn w:val="35"/>
    <w:qFormat/>
    <w:uiPriority w:val="0"/>
    <w:rPr>
      <w:rFonts w:hint="eastAsia" w:ascii="宋体" w:hAnsi="宋体" w:eastAsia="宋体" w:cs="宋体"/>
      <w:color w:val="000000"/>
      <w:sz w:val="24"/>
      <w:szCs w:val="24"/>
      <w:u w:val="none"/>
    </w:rPr>
  </w:style>
  <w:style w:type="character" w:customStyle="1" w:styleId="71">
    <w:name w:val="标题 2 Char"/>
    <w:qFormat/>
    <w:uiPriority w:val="0"/>
    <w:rPr>
      <w:rFonts w:ascii="Cambria" w:hAnsi="Cambria" w:eastAsia="宋体" w:cs="Times New Roman"/>
      <w:b/>
      <w:bCs/>
      <w:sz w:val="32"/>
      <w:szCs w:val="32"/>
    </w:rPr>
  </w:style>
  <w:style w:type="character" w:customStyle="1" w:styleId="72">
    <w:name w:val="10"/>
    <w:qFormat/>
    <w:uiPriority w:val="0"/>
    <w:rPr>
      <w:rFonts w:hint="default" w:ascii="Calibri" w:hAnsi="Calibri" w:cs="Calibri"/>
      <w:sz w:val="20"/>
      <w:szCs w:val="20"/>
    </w:rPr>
  </w:style>
  <w:style w:type="character" w:customStyle="1" w:styleId="73">
    <w:name w:val="font11"/>
    <w:basedOn w:val="35"/>
    <w:qFormat/>
    <w:uiPriority w:val="0"/>
    <w:rPr>
      <w:rFonts w:hint="default" w:ascii="Times New Roman" w:hAnsi="Times New Roman" w:cs="Times New Roman"/>
      <w:color w:val="000000"/>
      <w:sz w:val="24"/>
      <w:szCs w:val="24"/>
      <w:u w:val="none"/>
    </w:rPr>
  </w:style>
  <w:style w:type="character" w:customStyle="1" w:styleId="74">
    <w:name w:val="r1"/>
    <w:qFormat/>
    <w:uiPriority w:val="0"/>
    <w:rPr>
      <w:sz w:val="20"/>
      <w:szCs w:val="20"/>
    </w:rPr>
  </w:style>
  <w:style w:type="character" w:customStyle="1" w:styleId="75">
    <w:name w:val="标题 2 Char2"/>
    <w:qFormat/>
    <w:uiPriority w:val="0"/>
    <w:rPr>
      <w:rFonts w:ascii="Arial" w:hAnsi="Arial" w:eastAsia="黑体"/>
      <w:b/>
      <w:bCs/>
      <w:kern w:val="2"/>
      <w:sz w:val="32"/>
      <w:szCs w:val="32"/>
      <w:lang w:val="en-US" w:eastAsia="zh-CN" w:bidi="ar-SA"/>
    </w:rPr>
  </w:style>
  <w:style w:type="character" w:customStyle="1" w:styleId="76">
    <w:name w:val="textcontents"/>
    <w:qFormat/>
    <w:uiPriority w:val="0"/>
  </w:style>
  <w:style w:type="character" w:customStyle="1" w:styleId="77">
    <w:name w:val="p0 Char Char"/>
    <w:basedOn w:val="35"/>
    <w:link w:val="78"/>
    <w:qFormat/>
    <w:uiPriority w:val="0"/>
    <w:rPr>
      <w:rFonts w:eastAsia="宋体"/>
      <w:sz w:val="21"/>
      <w:szCs w:val="21"/>
      <w:lang w:val="en-US" w:eastAsia="zh-CN" w:bidi="ar-SA"/>
    </w:rPr>
  </w:style>
  <w:style w:type="paragraph" w:customStyle="1" w:styleId="78">
    <w:name w:val="p0"/>
    <w:basedOn w:val="1"/>
    <w:link w:val="77"/>
    <w:qFormat/>
    <w:uiPriority w:val="0"/>
    <w:rPr>
      <w:sz w:val="21"/>
      <w:szCs w:val="21"/>
    </w:rPr>
  </w:style>
  <w:style w:type="character" w:customStyle="1" w:styleId="79">
    <w:name w:val="p13b"/>
    <w:basedOn w:val="35"/>
    <w:qFormat/>
    <w:uiPriority w:val="0"/>
  </w:style>
  <w:style w:type="character" w:customStyle="1" w:styleId="80">
    <w:name w:val="标题 3 Char2"/>
    <w:qFormat/>
    <w:uiPriority w:val="0"/>
    <w:rPr>
      <w:rFonts w:eastAsia="宋体"/>
      <w:b/>
      <w:bCs/>
      <w:kern w:val="2"/>
      <w:sz w:val="32"/>
      <w:szCs w:val="32"/>
      <w:lang w:val="en-US" w:eastAsia="zh-CN" w:bidi="ar-SA"/>
    </w:rPr>
  </w:style>
  <w:style w:type="character" w:customStyle="1" w:styleId="81">
    <w:name w:val="neirong1"/>
    <w:qFormat/>
    <w:uiPriority w:val="0"/>
    <w:rPr>
      <w:rFonts w:hint="default"/>
      <w:sz w:val="28"/>
    </w:rPr>
  </w:style>
  <w:style w:type="character" w:customStyle="1" w:styleId="82">
    <w:name w:val="apple-style-span"/>
    <w:basedOn w:val="35"/>
    <w:qFormat/>
    <w:uiPriority w:val="0"/>
  </w:style>
  <w:style w:type="character" w:customStyle="1" w:styleId="83">
    <w:name w:val="标题 2 Char3"/>
    <w:qFormat/>
    <w:uiPriority w:val="0"/>
    <w:rPr>
      <w:rFonts w:ascii="Cambria" w:hAnsi="Cambria" w:eastAsia="宋体" w:cs="Times New Roman"/>
      <w:b/>
      <w:bCs/>
      <w:sz w:val="32"/>
      <w:szCs w:val="32"/>
    </w:rPr>
  </w:style>
  <w:style w:type="character" w:customStyle="1" w:styleId="84">
    <w:name w:val="tpc_content1"/>
    <w:qFormat/>
    <w:uiPriority w:val="0"/>
    <w:rPr>
      <w:sz w:val="20"/>
      <w:szCs w:val="20"/>
    </w:rPr>
  </w:style>
  <w:style w:type="character" w:customStyle="1" w:styleId="85">
    <w:name w:val="newsbody1"/>
    <w:qFormat/>
    <w:uiPriority w:val="0"/>
    <w:rPr>
      <w:rFonts w:hint="default"/>
      <w:sz w:val="20"/>
    </w:rPr>
  </w:style>
  <w:style w:type="paragraph" w:customStyle="1" w:styleId="86">
    <w:name w:val="xl66"/>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Times New Roman" w:hAnsi="Times New Roman" w:cs="Times New Roman"/>
      <w:color w:val="000000"/>
      <w:sz w:val="21"/>
      <w:szCs w:val="21"/>
    </w:rPr>
  </w:style>
  <w:style w:type="paragraph" w:customStyle="1" w:styleId="87">
    <w:name w:val="表标题"/>
    <w:basedOn w:val="8"/>
    <w:qFormat/>
    <w:uiPriority w:val="0"/>
    <w:pPr>
      <w:snapToGrid w:val="0"/>
      <w:spacing w:before="60" w:after="60" w:line="300" w:lineRule="auto"/>
      <w:ind w:firstLine="0" w:firstLineChars="0"/>
      <w:jc w:val="center"/>
    </w:pPr>
    <w:rPr>
      <w:b/>
      <w:sz w:val="21"/>
    </w:rPr>
  </w:style>
  <w:style w:type="paragraph" w:customStyle="1" w:styleId="88">
    <w:name w:val="样式2"/>
    <w:basedOn w:val="13"/>
    <w:qFormat/>
    <w:uiPriority w:val="0"/>
    <w:pPr>
      <w:tabs>
        <w:tab w:val="right" w:leader="dot" w:pos="9060"/>
      </w:tabs>
      <w:spacing w:line="600" w:lineRule="exact"/>
    </w:pPr>
    <w:rPr>
      <w:rFonts w:ascii="仿宋_GB2312" w:hAnsi="Times New Roman" w:eastAsia="仿宋_GB2312" w:cs="Times New Roman"/>
      <w:i w:val="0"/>
      <w:iCs w:val="0"/>
    </w:rPr>
  </w:style>
  <w:style w:type="paragraph" w:customStyle="1" w:styleId="89">
    <w:name w:val="样式1"/>
    <w:basedOn w:val="28"/>
    <w:qFormat/>
    <w:uiPriority w:val="0"/>
    <w:pPr>
      <w:tabs>
        <w:tab w:val="right" w:leader="dot" w:pos="9060"/>
      </w:tabs>
      <w:spacing w:before="120"/>
    </w:pPr>
    <w:rPr>
      <w:rFonts w:ascii="Times New Roman" w:hAnsi="Times New Roman" w:cs="Times New Roman"/>
      <w:b/>
      <w:bCs/>
      <w:smallCaps w:val="0"/>
      <w:sz w:val="22"/>
      <w:szCs w:val="22"/>
    </w:rPr>
  </w:style>
  <w:style w:type="paragraph" w:customStyle="1" w:styleId="90">
    <w:name w:val="Footer Odd"/>
    <w:basedOn w:val="1"/>
    <w:qFormat/>
    <w:uiPriority w:val="0"/>
    <w:pPr>
      <w:pBdr>
        <w:top w:val="single" w:color="4F81BD" w:sz="4" w:space="1"/>
      </w:pBdr>
      <w:spacing w:after="180" w:line="264" w:lineRule="auto"/>
      <w:jc w:val="right"/>
    </w:pPr>
    <w:rPr>
      <w:rFonts w:ascii="Calibri" w:hAnsi="Calibri" w:cs="Times New Roman"/>
      <w:color w:val="1F497D"/>
      <w:sz w:val="20"/>
      <w:szCs w:val="23"/>
    </w:rPr>
  </w:style>
  <w:style w:type="paragraph" w:customStyle="1" w:styleId="91">
    <w:name w:val="style1"/>
    <w:basedOn w:val="1"/>
    <w:qFormat/>
    <w:uiPriority w:val="0"/>
    <w:pPr>
      <w:spacing w:before="100" w:beforeAutospacing="1" w:after="100" w:afterAutospacing="1" w:line="330" w:lineRule="atLeast"/>
    </w:pPr>
    <w:rPr>
      <w:b/>
      <w:bCs/>
      <w:sz w:val="22"/>
      <w:szCs w:val="22"/>
    </w:rPr>
  </w:style>
  <w:style w:type="paragraph" w:customStyle="1" w:styleId="92">
    <w:name w:val="Char Char1 Char Char Char Char Char Char Char Char Char Char Char Char Char Char Char Char Char Char Char Char1 Char"/>
    <w:basedOn w:val="1"/>
    <w:qFormat/>
    <w:uiPriority w:val="0"/>
    <w:pPr>
      <w:spacing w:line="360" w:lineRule="auto"/>
      <w:ind w:firstLine="200" w:firstLineChars="200"/>
    </w:pPr>
  </w:style>
  <w:style w:type="paragraph" w:customStyle="1" w:styleId="93">
    <w:name w:val="表格文字"/>
    <w:basedOn w:val="1"/>
    <w:qFormat/>
    <w:uiPriority w:val="0"/>
    <w:pPr>
      <w:spacing w:before="31" w:after="31"/>
      <w:jc w:val="center"/>
    </w:pPr>
    <w:rPr>
      <w:rFonts w:ascii="Times New Roman" w:hAnsi="Times New Roman" w:eastAsia="楷体_GB2312"/>
      <w:szCs w:val="20"/>
    </w:rPr>
  </w:style>
  <w:style w:type="paragraph" w:customStyle="1" w:styleId="94">
    <w:name w:val="样式 首行缩进:  2 字符"/>
    <w:basedOn w:val="1"/>
    <w:qFormat/>
    <w:uiPriority w:val="0"/>
    <w:pPr>
      <w:adjustRightInd w:val="0"/>
      <w:spacing w:line="460" w:lineRule="exact"/>
      <w:ind w:firstLine="200" w:firstLineChars="200"/>
    </w:pPr>
    <w:rPr>
      <w:rFonts w:ascii="Times New Roman" w:hAnsi="Times New Roman"/>
      <w:spacing w:val="8"/>
    </w:rPr>
  </w:style>
  <w:style w:type="paragraph" w:customStyle="1" w:styleId="95">
    <w:name w:val="Report Text"/>
    <w:basedOn w:val="1"/>
    <w:qFormat/>
    <w:uiPriority w:val="0"/>
    <w:pPr>
      <w:spacing w:after="138"/>
      <w:ind w:left="1080"/>
    </w:pPr>
    <w:rPr>
      <w:rFonts w:ascii="Times New Roman" w:hAnsi="Times New Roman" w:cs="Times New Roman"/>
      <w:sz w:val="22"/>
      <w:szCs w:val="20"/>
      <w:lang w:val="en-AU" w:eastAsia="en-US"/>
    </w:rPr>
  </w:style>
  <w:style w:type="paragraph" w:customStyle="1" w:styleId="96">
    <w:name w:val="p19"/>
    <w:basedOn w:val="1"/>
    <w:qFormat/>
    <w:uiPriority w:val="0"/>
    <w:pPr>
      <w:pBdr>
        <w:bottom w:val="single" w:color="000000" w:sz="6" w:space="1"/>
      </w:pBdr>
      <w:jc w:val="center"/>
    </w:pPr>
    <w:rPr>
      <w:rFonts w:ascii="Times New Roman" w:hAnsi="Times New Roman"/>
      <w:sz w:val="18"/>
      <w:szCs w:val="18"/>
    </w:rPr>
  </w:style>
  <w:style w:type="paragraph" w:customStyle="1" w:styleId="97">
    <w:name w:val="p17"/>
    <w:basedOn w:val="1"/>
    <w:qFormat/>
    <w:uiPriority w:val="0"/>
    <w:pPr>
      <w:spacing w:before="100" w:after="100" w:line="330" w:lineRule="atLeast"/>
    </w:pPr>
    <w:rPr>
      <w:sz w:val="22"/>
      <w:szCs w:val="22"/>
    </w:rPr>
  </w:style>
  <w:style w:type="paragraph" w:customStyle="1" w:styleId="98">
    <w:name w:val="三级正文"/>
    <w:basedOn w:val="1"/>
    <w:qFormat/>
    <w:uiPriority w:val="0"/>
    <w:pPr>
      <w:adjustRightInd w:val="0"/>
      <w:snapToGrid w:val="0"/>
      <w:ind w:left="709"/>
      <w:jc w:val="center"/>
      <w:textAlignment w:val="baseline"/>
    </w:pPr>
    <w:rPr>
      <w:rFonts w:ascii="Times New Roman" w:hAnsi="Times New Roman" w:cs="Times New Roman"/>
      <w:color w:val="FF0000"/>
      <w:sz w:val="28"/>
      <w:szCs w:val="20"/>
    </w:rPr>
  </w:style>
  <w:style w:type="paragraph" w:customStyle="1" w:styleId="99">
    <w:name w:val="默认段落字体 Para Char Char Char Char Char Char Char"/>
    <w:basedOn w:val="9"/>
    <w:qFormat/>
    <w:uiPriority w:val="0"/>
    <w:pPr>
      <w:shd w:val="clear" w:color="auto" w:fill="000080"/>
      <w:adjustRightInd w:val="0"/>
      <w:spacing w:line="436" w:lineRule="exact"/>
      <w:ind w:left="357"/>
      <w:outlineLvl w:val="3"/>
    </w:pPr>
    <w:rPr>
      <w:rFonts w:ascii="Tahoma" w:hAnsi="Tahoma" w:cs="Times New Roman"/>
      <w:b/>
      <w:sz w:val="24"/>
      <w:szCs w:val="24"/>
    </w:rPr>
  </w:style>
  <w:style w:type="paragraph" w:customStyle="1" w:styleId="100">
    <w:name w:val="p15"/>
    <w:basedOn w:val="1"/>
    <w:qFormat/>
    <w:uiPriority w:val="0"/>
    <w:pPr>
      <w:spacing w:line="540" w:lineRule="atLeast"/>
      <w:ind w:firstLine="420"/>
    </w:pPr>
    <w:rPr>
      <w:rFonts w:ascii="Times New Roman" w:hAnsi="Times New Roman"/>
      <w:sz w:val="28"/>
      <w:szCs w:val="28"/>
    </w:rPr>
  </w:style>
  <w:style w:type="paragraph" w:customStyle="1" w:styleId="101">
    <w:name w:val="p20"/>
    <w:basedOn w:val="1"/>
    <w:qFormat/>
    <w:uiPriority w:val="0"/>
    <w:pPr>
      <w:spacing w:after="120" w:line="480" w:lineRule="auto"/>
    </w:pPr>
    <w:rPr>
      <w:rFonts w:cs="Calibri"/>
    </w:rPr>
  </w:style>
  <w:style w:type="paragraph" w:customStyle="1" w:styleId="102">
    <w:name w:val="pic-info"/>
    <w:basedOn w:val="1"/>
    <w:qFormat/>
    <w:uiPriority w:val="0"/>
    <w:pPr>
      <w:spacing w:before="100" w:beforeAutospacing="1" w:after="100" w:afterAutospacing="1"/>
    </w:pPr>
  </w:style>
  <w:style w:type="paragraph" w:customStyle="1" w:styleId="103">
    <w:name w:val="p21"/>
    <w:basedOn w:val="1"/>
    <w:qFormat/>
    <w:uiPriority w:val="0"/>
    <w:pPr>
      <w:spacing w:line="540" w:lineRule="atLeast"/>
      <w:ind w:firstLine="420"/>
    </w:pPr>
    <w:rPr>
      <w:rFonts w:ascii="Times New Roman" w:hAnsi="Times New Roman"/>
      <w:sz w:val="28"/>
      <w:szCs w:val="28"/>
    </w:rPr>
  </w:style>
  <w:style w:type="paragraph" w:customStyle="1" w:styleId="104">
    <w:name w:val="默认段落字体 Para Char"/>
    <w:basedOn w:val="1"/>
    <w:qFormat/>
    <w:uiPriority w:val="0"/>
    <w:rPr>
      <w:rFonts w:ascii="Times New Roman" w:hAnsi="Times New Roman"/>
      <w:szCs w:val="20"/>
    </w:rPr>
  </w:style>
  <w:style w:type="paragraph" w:customStyle="1" w:styleId="105">
    <w:name w:val="p18"/>
    <w:basedOn w:val="1"/>
    <w:qFormat/>
    <w:uiPriority w:val="0"/>
    <w:pPr>
      <w:spacing w:line="540" w:lineRule="atLeast"/>
      <w:ind w:firstLine="420"/>
    </w:pPr>
    <w:rPr>
      <w:rFonts w:ascii="Times New Roman" w:hAnsi="Times New Roman"/>
      <w:sz w:val="28"/>
      <w:szCs w:val="28"/>
    </w:rPr>
  </w:style>
  <w:style w:type="paragraph" w:styleId="106">
    <w:name w:val="List Paragraph"/>
    <w:basedOn w:val="1"/>
    <w:qFormat/>
    <w:uiPriority w:val="34"/>
    <w:pPr>
      <w:ind w:firstLine="420" w:firstLineChars="200"/>
    </w:pPr>
  </w:style>
  <w:style w:type="paragraph" w:customStyle="1" w:styleId="107">
    <w:name w:val="p16"/>
    <w:basedOn w:val="1"/>
    <w:qFormat/>
    <w:uiPriority w:val="0"/>
    <w:pPr>
      <w:spacing w:line="540" w:lineRule="atLeast"/>
      <w:ind w:firstLine="420"/>
    </w:pPr>
    <w:rPr>
      <w:rFonts w:ascii="Times New Roman" w:hAnsi="Times New Roman"/>
      <w:sz w:val="28"/>
      <w:szCs w:val="28"/>
    </w:rPr>
  </w:style>
  <w:style w:type="paragraph" w:styleId="108">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custom_unionstyle"/>
    <w:basedOn w:val="1"/>
    <w:qFormat/>
    <w:uiPriority w:val="0"/>
    <w:pPr>
      <w:spacing w:before="100" w:beforeAutospacing="1" w:after="100" w:afterAutospacing="1"/>
    </w:pPr>
  </w:style>
  <w:style w:type="character" w:customStyle="1" w:styleId="110">
    <w:name w:val="font31"/>
    <w:basedOn w:val="35"/>
    <w:qFormat/>
    <w:uiPriority w:val="0"/>
    <w:rPr>
      <w:rFonts w:hint="default" w:ascii="Times New Roman" w:hAnsi="Times New Roman" w:cs="Times New Roman"/>
      <w:color w:val="000000"/>
      <w:sz w:val="20"/>
      <w:szCs w:val="20"/>
      <w:u w:val="none"/>
    </w:rPr>
  </w:style>
  <w:style w:type="paragraph" w:customStyle="1" w:styleId="111">
    <w:name w:val="Char Char Char Char Char Char Char Char Char"/>
    <w:basedOn w:val="1"/>
    <w:semiHidden/>
    <w:qFormat/>
    <w:uiPriority w:val="0"/>
    <w:pPr>
      <w:widowControl w:val="0"/>
      <w:jc w:val="both"/>
    </w:pPr>
    <w:rPr>
      <w:rFonts w:ascii="Times New Roman" w:hAnsi="Times New Roman" w:cs="Times New Roman"/>
      <w:sz w:val="20"/>
      <w:szCs w:val="20"/>
    </w:rPr>
  </w:style>
  <w:style w:type="paragraph" w:customStyle="1" w:styleId="112">
    <w:name w:val="BodyText"/>
    <w:basedOn w:val="1"/>
    <w:qFormat/>
    <w:uiPriority w:val="0"/>
    <w:pPr>
      <w:spacing w:after="120"/>
      <w:textAlignment w:val="baseline"/>
    </w:pPr>
  </w:style>
  <w:style w:type="character" w:customStyle="1" w:styleId="113">
    <w:name w:val="NormalCharacter"/>
    <w:qFormat/>
    <w:uiPriority w:val="0"/>
    <w:rPr>
      <w:rFonts w:ascii="Calibri" w:hAnsi="Calibri" w:eastAsia="宋体" w:cs="宋体"/>
      <w:kern w:val="2"/>
      <w:sz w:val="21"/>
      <w:szCs w:val="24"/>
      <w:lang w:val="en-US" w:eastAsia="zh-CN" w:bidi="ar-SA"/>
    </w:rPr>
  </w:style>
  <w:style w:type="character" w:customStyle="1" w:styleId="114">
    <w:name w:val="font191"/>
    <w:basedOn w:val="35"/>
    <w:qFormat/>
    <w:uiPriority w:val="0"/>
    <w:rPr>
      <w:rFonts w:hint="eastAsia" w:ascii="宋体" w:hAnsi="宋体" w:eastAsia="宋体" w:cs="宋体"/>
      <w:color w:val="000000"/>
      <w:sz w:val="22"/>
      <w:szCs w:val="22"/>
      <w:u w:val="none"/>
    </w:rPr>
  </w:style>
  <w:style w:type="character" w:customStyle="1" w:styleId="115">
    <w:name w:val="font201"/>
    <w:basedOn w:val="35"/>
    <w:qFormat/>
    <w:uiPriority w:val="0"/>
    <w:rPr>
      <w:rFonts w:ascii="Calibri" w:hAnsi="Calibri" w:cs="Calibri"/>
      <w:color w:val="000000"/>
      <w:sz w:val="20"/>
      <w:szCs w:val="20"/>
      <w:u w:val="none"/>
    </w:rPr>
  </w:style>
  <w:style w:type="character" w:customStyle="1" w:styleId="116">
    <w:name w:val="font181"/>
    <w:basedOn w:val="3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b:Sources xmlns:b="http://schemas.openxmlformats.org/officeDocument/2006/bibliography" StyleName="" xmlns:b="http://schemas.openxmlformats.org/officeDocument/2006/bibliography" SelectedStyle=""/>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b36d7929-b724-4065-a221-9742f77f707f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10B4E7DF</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35275603-9894-478a-8570-44b73253a45d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10B4E7DF</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723e8669-3de9-4f19-9e30-75555563935e</errorID>
      <errorWord xmlns="http://schemas.wps.cn/vas-ai-hub/contract-review">》和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10B4E7DF</paraID>
      <start xmlns="http://schemas.wps.cn/vas-ai-hub/contract-review">91</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1a4eb128-b312-4f9f-8d4a-79abf848c8e3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10B4E7DF</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8eeaaf14-ffa6-4f8d-9d8c-23aca823e889</errorID>
      <errorWord xmlns="http://schemas.wps.cn/vas-ai-hub/contract-review">》和</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10B4E7DF</paraID>
      <start xmlns="http://schemas.wps.cn/vas-ai-hub/contract-review">116</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efb93dc2-bfea-44f0-9d9a-7ef1bc033bc6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10B4E7DF</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840999e9-e952-4c51-9aca-15fd242339f1</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 B0F5C9E</paraID>
      <start xmlns="http://schemas.wps.cn/vas-ai-hub/contract-review">83</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10cf5989-ee09-4024-bdf3-c8b3010295ae</errorID>
      <errorWord xmlns="http://schemas.wps.cn/vas-ai-hub/contract-review">全市</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，全市</item>
      </candidateList>
      <explain xmlns="http://schemas.wps.cn/vas-ai-hub/contract-review"/>
      <paraID xmlns="http://schemas.wps.cn/vas-ai-hub/contract-review">735A74E3</paraID>
      <start xmlns="http://schemas.wps.cn/vas-ai-hub/contract-review">225</start>
      <end xmlns="http://schemas.wps.cn/vas-ai-hub/contract-review">227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9f3787dd-962a-4721-93b6-4ba17b53a824</errorID>
      <errorWord xmlns="http://schemas.wps.cn/vas-ai-hub/contract-review">纳入省级规划132所</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中，132所纳入省级规划</item>
      </candidateList>
      <explain xmlns="http://schemas.wps.cn/vas-ai-hub/contract-review"/>
      <paraID xmlns="http://schemas.wps.cn/vas-ai-hub/contract-review">735A74E3</paraID>
      <start xmlns="http://schemas.wps.cn/vas-ai-hub/contract-review">238</start>
      <end xmlns="http://schemas.wps.cn/vas-ai-hub/contract-review">248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ed4209c2-25e7-48b8-9f10-679b06e2afbf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52506D41</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1b347674-cf4a-4935-9208-7ff87896a463</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工作，</item>
      </candidateList>
      <explain xmlns="http://schemas.wps.cn/vas-ai-hub/contract-review"/>
      <paraID xmlns="http://schemas.wps.cn/vas-ai-hub/contract-review">5100EB8B</paraID>
      <start xmlns="http://schemas.wps.cn/vas-ai-hub/contract-review">163</start>
      <end xmlns="http://schemas.wps.cn/vas-ai-hub/contract-review">164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c0f920e4-7c18-4244-a5a2-bc46718bc60c</errorID>
      <errorWord xmlns="http://schemas.wps.cn/vas-ai-hub/contract-review">高中5所</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5所高中</item>
      </candidateList>
      <explain xmlns="http://schemas.wps.cn/vas-ai-hub/contract-review"/>
      <paraID xmlns="http://schemas.wps.cn/vas-ai-hub/contract-review">5100EB8B</paraID>
      <start xmlns="http://schemas.wps.cn/vas-ai-hub/contract-review">172</start>
      <end xmlns="http://schemas.wps.cn/vas-ai-hub/contract-review">176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679712fd-19b7-4fab-be57-e54e3a86b153</errorID>
      <errorWord xmlns="http://schemas.wps.cn/vas-ai-hub/contract-review">初中25所</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25所初中</item>
      </candidateList>
      <explain xmlns="http://schemas.wps.cn/vas-ai-hub/contract-review"/>
      <paraID xmlns="http://schemas.wps.cn/vas-ai-hub/contract-review">5100EB8B</paraID>
      <start xmlns="http://schemas.wps.cn/vas-ai-hub/contract-review">181</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14ec1d6e-c1bf-4f13-b1be-87251becccad</errorID>
      <errorWord xmlns="http://schemas.wps.cn/vas-ai-hub/contract-review">小学网络联校44所工作</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建立44所小学网络联校</item>
      </candidateList>
      <explain xmlns="http://schemas.wps.cn/vas-ai-hub/contract-review"/>
      <paraID xmlns="http://schemas.wps.cn/vas-ai-hub/contract-review">5100EB8B</paraID>
      <start xmlns="http://schemas.wps.cn/vas-ai-hub/contract-review">187</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05c4bccd-1db5-4467-b9e5-fb1b5158a222</errorID>
      <errorWord xmlns="http://schemas.wps.cn/vas-ai-hub/contract-review">网络</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实现网络</item>
      </candidateList>
      <explain xmlns="http://schemas.wps.cn/vas-ai-hub/contract-review"/>
      <paraID xmlns="http://schemas.wps.cn/vas-ai-hub/contract-review">5100EB8B</paraID>
      <start xmlns="http://schemas.wps.cn/vas-ai-hub/contract-review">241</start>
      <end xmlns="http://schemas.wps.cn/vas-ai-hub/contract-review">243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7de4135c-c423-4f4e-ac2c-b17f21d8571a</errorID>
      <errorWord xmlns="http://schemas.wps.cn/vas-ai-hub/contract-review">”平台</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6D3D2B06</paraID>
      <start xmlns="http://schemas.wps.cn/vas-ai-hub/contract-review">310</start>
      <end xmlns="http://schemas.wps.cn/vas-ai-hub/contract-review">313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777c35f5-a207-4def-909f-3630543c82a0</errorID>
      <errorWord xmlns="http://schemas.wps.cn/vas-ai-hub/contract-review">党委政府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党委、政府</item>
      </candidateList>
      <explain xmlns="http://schemas.wps.cn/vas-ai-hub/contract-review">注意检查当前固定表述标点是否使用规范。</explain>
      <paraID xmlns="http://schemas.wps.cn/vas-ai-hub/contract-review">21C5D39F</paraID>
      <start xmlns="http://schemas.wps.cn/vas-ai-hub/contract-review">85</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d06ed349-4bcb-4197-a466-cd78c9bcf094</errorID>
      <errorWord xmlns="http://schemas.wps.cn/vas-ai-hub/contract-review">防恐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反恐</item>
      </candidateList>
      <explain xmlns="http://schemas.wps.cn/vas-ai-hub/contract-review"/>
      <paraID xmlns="http://schemas.wps.cn/vas-ai-hub/contract-review">21C5D39F</paraID>
      <start xmlns="http://schemas.wps.cn/vas-ai-hub/contract-review">308</start>
      <end xmlns="http://schemas.wps.cn/vas-ai-hub/contract-review">310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7e7bb9f1-5cef-4628-aa7e-c51bc3f9b7ff</errorID>
      <errorWord xmlns="http://schemas.wps.cn/vas-ai-hub/contract-review">年年</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连续</item>
      </candidateList>
      <explain xmlns="http://schemas.wps.cn/vas-ai-hub/contract-review"/>
      <paraID xmlns="http://schemas.wps.cn/vas-ai-hub/contract-review">21C5D39F</paraID>
      <start xmlns="http://schemas.wps.cn/vas-ai-hub/contract-review">476</start>
      <end xmlns="http://schemas.wps.cn/vas-ai-hub/contract-review">478</end>
      <status xmlns="http://schemas.wps.cn/vas-ai-hub/contract-review">modified</status>
      <modifiedWord xmlns="http://schemas.wps.cn/vas-ai-hub/contract-review">连续</modifiedWord>
      <trackRevisions xmlns="http://schemas.wps.cn/vas-ai-hub/contract-review">false</trackRevisions>
    </reviewItem>
    <reviewItem xmlns="http://schemas.wps.cn/vas-ai-hub/contract-review">
      <errorID xmlns="http://schemas.wps.cn/vas-ai-hub/contract-review">ad76b7d8-b904-428f-b9ff-21ca56a68a31</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21C5D39F</paraID>
      <start xmlns="http://schemas.wps.cn/vas-ai-hub/contract-review">479</start>
      <end xmlns="http://schemas.wps.cn/vas-ai-hub/contract-review">484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b86bb741-13ee-4d9e-b979-45bf259c2925</errorID>
      <errorWord xmlns="http://schemas.wps.cn/vas-ai-hub/contract-review">双师型教师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“双师型”教师</item>
      </candidateList>
      <explain xmlns="http://schemas.wps.cn/vas-ai-hub/contract-review">注意检查当前固定表述标点是否使用规范。</explain>
      <paraID xmlns="http://schemas.wps.cn/vas-ai-hub/contract-review">62F80B33</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69790a5e-fcb1-466c-be39-f08d3db2be13</errorID>
      <errorWord xmlns="http://schemas.wps.cn/vas-ai-hub/contract-review">着力做好高质量发展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着力推动高质量发展</item>
      </candidateList>
      <explain xmlns="http://schemas.wps.cn/vas-ai-hub/contract-review">词汇“着力推动高质量发展”在特定场景下为固定表述形式，请确认此处的“着力做好高质量发展”是否存在不当。</explain>
      <paraID xmlns="http://schemas.wps.cn/vas-ai-hub/contract-review">312F3135</paraID>
      <start xmlns="http://schemas.wps.cn/vas-ai-hub/contract-review">188</start>
      <end xmlns="http://schemas.wps.cn/vas-ai-hub/contract-review">197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90f2abe1-b7dc-45e7-b5f9-23c21e7d5e91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4BCB45AD</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ce83ab0e-4a63-4c58-965c-2a7616cb3ec5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4BCB45AD</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6d982e34-7250-4e93-ace7-47c4875bd82f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3142A3CF</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fffcd06f-febc-47c7-8a54-b2df50daff5e</errorID>
      <errorWord xmlns="http://schemas.wps.cn/vas-ai-hub/contract-review">党委政府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党委、政府</item>
      </candidateList>
      <explain xmlns="http://schemas.wps.cn/vas-ai-hub/contract-review">注意检查当前固定表述标点是否使用规范。</explain>
      <paraID xmlns="http://schemas.wps.cn/vas-ai-hub/contract-review">2A0E6FC0</paraID>
      <start xmlns="http://schemas.wps.cn/vas-ai-hub/contract-review">83</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11a1ca86-2855-4987-8794-d2d5c14d00c1</errorID>
      <errorWord xmlns="http://schemas.wps.cn/vas-ai-hub/contract-review">学前教育毛入学率</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学前教育毛入园率</item>
      </candidateList>
      <explain xmlns="http://schemas.wps.cn/vas-ai-hub/contract-review">词汇“学前教育毛入园率”在特定场景下为固定表述形式，请确认此处的“学前教育毛入学率”是否存在不当。</explain>
      <paraID xmlns="http://schemas.wps.cn/vas-ai-hub/contract-review">4BB0B9A3</paraID>
      <start xmlns="http://schemas.wps.cn/vas-ai-hub/contract-review">288</start>
      <end xmlns="http://schemas.wps.cn/vas-ai-hub/contract-review">296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b86bb741-13ee-4d9e-b979-45bf259c2925</errorID>
      <errorWord xmlns="http://schemas.wps.cn/vas-ai-hub/contract-review">双师型教师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“双师型”教师</item>
      </candidateList>
      <explain xmlns="http://schemas.wps.cn/vas-ai-hub/contract-review">注意检查当前固定表述标点是否使用规范。</explain>
      <paraID xmlns="http://schemas.wps.cn/vas-ai-hub/contract-review">46DF9D9D</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3428b565-aed7-4e6e-b480-6c6838066f59</errorID>
      <errorWord xmlns="http://schemas.wps.cn/vas-ai-hub/contract-review">学前教育普惠优质发展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学前教育优质普惠发展</item>
      </candidateList>
      <explain xmlns="http://schemas.wps.cn/vas-ai-hub/contract-review">词汇“学前教育优质普惠发展”在特定场景下为固定表述形式，请确认此处的“学前教育普惠优质发展”是否存在不当。</explain>
      <paraID xmlns="http://schemas.wps.cn/vas-ai-hub/contract-review">197A8C3E</paraID>
      <start xmlns="http://schemas.wps.cn/vas-ai-hub/contract-review">7</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dde90476-6089-4d83-b13d-2383acd26388</errorID>
      <errorWord xmlns="http://schemas.wps.cn/vas-ai-hub/contract-review">靖州县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靖州苗族侗族自治县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6031CFF9</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5f6fc72d-fe15-4954-bae7-c3b7c9f8c256</errorID>
      <errorWord xmlns="http://schemas.wps.cn/vas-ai-hub/contract-review">通道县</errorWord>
      <group xmlns="http://schemas.wps.cn/vas-ai-hub/contract-review">L1_Knowledge</group>
      <groupName xmlns="http://schemas.wps.cn/vas-ai-hub/contract-review">知识性问题</groupName>
      <ability xmlns="http://schemas.wps.cn/vas-ai-hub/contract-review">L2_Location</ability>
      <abilityName xmlns="http://schemas.wps.cn/vas-ai-hub/contract-review">地名检查</abilityName>
      <candidateList xmlns="http://schemas.wps.cn/vas-ai-hub/contract-review">
        <item xmlns="http://schemas.wps.cn/vas-ai-hub/contract-review">通道侗族自治县</item>
      </candidateList>
      <explain xmlns="http://schemas.wps.cn/vas-ai-hub/contract-review">自治区州县缩写不规范。《地名管理条例》第十八条规定，标识牌、公共平台发布的信息、各类公文证件、学习类公开出版物、地图、法律法规规定等场景范围内必须使用标准地名。</explain>
      <paraID xmlns="http://schemas.wps.cn/vas-ai-hub/contract-review">6031CFF9</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c7ef02d4-d097-4c2c-a545-92b311470e5a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57BFC7B4</paraID>
      <start xmlns="http://schemas.wps.cn/vas-ai-hub/contract-review">180</start>
      <end xmlns="http://schemas.wps.cn/vas-ai-hub/contract-review">181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7e6146da-619a-4f40-8319-48008c23c767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71B4B749</paraID>
      <start xmlns="http://schemas.wps.cn/vas-ai-hub/contract-review">203</start>
      <end xmlns="http://schemas.wps.cn/vas-ai-hub/contract-review">204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2632a172-df85-430a-9b37-d57c88facdd1</errorID>
      <errorWord xmlns="http://schemas.wps.cn/vas-ai-hub/contract-review">关键核心技术难关</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关键核心技术攻关</item>
      </candidateList>
      <explain xmlns="http://schemas.wps.cn/vas-ai-hub/contract-review">词汇“关键核心技术攻关”在特定场景下为固定表述形式，请确认此处的“关键核心技术难关”是否存在不当。</explain>
      <paraID xmlns="http://schemas.wps.cn/vas-ai-hub/contract-review">5C8B3307</paraID>
      <start xmlns="http://schemas.wps.cn/vas-ai-hub/contract-review">165</start>
      <end xmlns="http://schemas.wps.cn/vas-ai-hub/contract-review">173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c77b627f-3070-4ffc-a576-c9b5bd92bb49</errorID>
      <errorWord xmlns="http://schemas.wps.cn/vas-ai-hub/contract-review">“四有”好教师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“四有”好老师</item>
      </candidateList>
      <explain xmlns="http://schemas.wps.cn/vas-ai-hub/contract-review"/>
      <paraID xmlns="http://schemas.wps.cn/vas-ai-hub/contract-review">1721ADDB</paraID>
      <start xmlns="http://schemas.wps.cn/vas-ai-hub/contract-review">223</start>
      <end xmlns="http://schemas.wps.cn/vas-ai-hub/contract-review">230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e4e6683e-af30-4577-ab53-4ebddf7a5cdd</errorID>
      <errorWord xmlns="http://schemas.wps.cn/vas-ai-hub/contract-review">县管校聘</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‘县管校聘’</item>
      </candidateList>
      <explain xmlns="http://schemas.wps.cn/vas-ai-hub/contract-review">注意检查当前固定表述标点是否使用规范。</explain>
      <paraID xmlns="http://schemas.wps.cn/vas-ai-hub/contract-review">3CF23773</paraID>
      <start xmlns="http://schemas.wps.cn/vas-ai-hub/contract-review">29</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375c6513-b2f2-4e27-8c61-5fbee639d657</errorID>
      <errorWord xmlns="http://schemas.wps.cn/vas-ai-hub/contract-review">市委市政府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市委、市政府</item>
      </candidateList>
      <explain xmlns="http://schemas.wps.cn/vas-ai-hub/contract-review"/>
      <paraID xmlns="http://schemas.wps.cn/vas-ai-hub/contract-review">26A399F1</paraID>
      <start xmlns="http://schemas.wps.cn/vas-ai-hub/contract-review">6</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BE63F-3B5A-45DB-B948-37B3B1969433}">
  <ds:schemaRefs/>
</ds:datastoreItem>
</file>

<file path=customXml/itemProps3.xml><?xml version="1.0" encoding="utf-8"?>
<ds:datastoreItem xmlns:ds="http://schemas.openxmlformats.org/officeDocument/2006/customXml" ds:itemID="{3d6d8047-9a59-4ac9-b4c9-a05b9ee0e1e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65</Pages>
  <Words>31188</Words>
  <Characters>32021</Characters>
  <Lines>239</Lines>
  <Paragraphs>67</Paragraphs>
  <TotalTime>197</TotalTime>
  <ScaleCrop>false</ScaleCrop>
  <LinksUpToDate>false</LinksUpToDate>
  <CharactersWithSpaces>32775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2021-10-13T08:26:00Z</dcterms:created>
  <dc:creator>系统管理员</dc:creator>
  <cp:lastModifiedBy>greatwall</cp:lastModifiedBy>
  <cp:lastPrinted>2026-04-21T09:26:00Z</cp:lastPrinted>
  <dcterms:modified xsi:type="dcterms:W3CDTF">2026-04-30T09:57:07Z</dcterms:modified>
  <dc:title>湖南省 沅陵县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2052-12.8.2.1119</vt:lpwstr>
  </property>
  <property fmtid="{D5CDD505-2E9C-101B-9397-08002B2CF9AE}" pid="4" name="ICV">
    <vt:lpwstr>690E2F7B418C49A98930B99D5DA1D033_13</vt:lpwstr>
  </property>
  <property fmtid="{D5CDD505-2E9C-101B-9397-08002B2CF9AE}" pid="5" name="KSOTemplateDocerSaveRecord">
    <vt:lpwstr>eyJoZGlkIjoiODdjYmY5ZDRkNjY1NWM1ZTI5NTI4NGUzZmUzZjFhYjEiLCJ1c2VySWQiOiIzMDg0ODY2MiJ9</vt:lpwstr>
  </property>
</Properties>
</file>